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EF9E50" w14:textId="346E62BB" w:rsidR="00F26EBF" w:rsidRDefault="00F26EBF" w:rsidP="00F26EBF">
      <w:pPr>
        <w:pStyle w:val="Ttulo1"/>
        <w:jc w:val="center"/>
        <w:rPr>
          <w:rFonts w:hint="eastAsia"/>
          <w:sz w:val="28"/>
          <w:szCs w:val="28"/>
        </w:rPr>
      </w:pPr>
      <w:r>
        <w:rPr>
          <w:sz w:val="28"/>
          <w:szCs w:val="28"/>
        </w:rPr>
        <w:t>PREFEITURA DE CURUÁ</w:t>
      </w:r>
    </w:p>
    <w:p w14:paraId="09CE714F" w14:textId="3D0124EF" w:rsidR="00F26EBF" w:rsidRDefault="00F26EBF" w:rsidP="00F26EBF">
      <w:pPr>
        <w:pStyle w:val="Ttulo1"/>
        <w:jc w:val="center"/>
        <w:rPr>
          <w:sz w:val="28"/>
          <w:szCs w:val="28"/>
        </w:rPr>
      </w:pPr>
      <w:r>
        <w:rPr>
          <w:sz w:val="28"/>
          <w:szCs w:val="28"/>
        </w:rPr>
        <w:t>SECRETARIA DE CULTURA E TURISMO</w:t>
      </w:r>
    </w:p>
    <w:p w14:paraId="56FC7FCC" w14:textId="2ED506F6" w:rsidR="005D0E92" w:rsidRDefault="005D0E92" w:rsidP="005D0E92">
      <w:pPr>
        <w:tabs>
          <w:tab w:val="left" w:pos="10206"/>
        </w:tabs>
        <w:ind w:right="120"/>
        <w:jc w:val="center"/>
        <w:rPr>
          <w:b/>
          <w:bCs/>
          <w:color w:val="000000" w:themeColor="text1"/>
        </w:rPr>
      </w:pPr>
    </w:p>
    <w:p w14:paraId="74B8724C" w14:textId="77777777" w:rsidR="000721C9" w:rsidRDefault="000721C9" w:rsidP="000721C9">
      <w:pPr>
        <w:tabs>
          <w:tab w:val="left" w:pos="10206"/>
        </w:tabs>
        <w:spacing w:before="77"/>
        <w:ind w:right="-1"/>
        <w:jc w:val="center"/>
        <w:rPr>
          <w:rFonts w:ascii="Arial" w:hAnsi="Arial"/>
          <w:sz w:val="28"/>
          <w:szCs w:val="28"/>
        </w:rPr>
      </w:pPr>
      <w:r w:rsidRPr="007D1C4E">
        <w:rPr>
          <w:rFonts w:ascii="Arial" w:hAnsi="Arial"/>
          <w:b/>
          <w:bCs/>
          <w:sz w:val="28"/>
          <w:szCs w:val="28"/>
        </w:rPr>
        <w:t xml:space="preserve">Anexo </w:t>
      </w:r>
      <w:r w:rsidRPr="000077D7">
        <w:rPr>
          <w:rFonts w:ascii="Arial" w:hAnsi="Arial"/>
          <w:sz w:val="28"/>
          <w:szCs w:val="28"/>
        </w:rPr>
        <w:t>VIII</w:t>
      </w:r>
      <w:r>
        <w:rPr>
          <w:rFonts w:ascii="Arial" w:hAnsi="Arial"/>
          <w:sz w:val="28"/>
          <w:szCs w:val="28"/>
        </w:rPr>
        <w:t xml:space="preserve"> </w:t>
      </w:r>
    </w:p>
    <w:p w14:paraId="5227E130" w14:textId="4205D490" w:rsidR="000721C9" w:rsidRPr="000077D7" w:rsidRDefault="000721C9" w:rsidP="000721C9">
      <w:pPr>
        <w:tabs>
          <w:tab w:val="left" w:pos="10206"/>
        </w:tabs>
        <w:spacing w:before="77"/>
        <w:ind w:right="-1"/>
        <w:jc w:val="center"/>
        <w:rPr>
          <w:rFonts w:ascii="Arial" w:hAnsi="Arial"/>
          <w:b/>
          <w:bCs/>
          <w:sz w:val="28"/>
          <w:szCs w:val="28"/>
        </w:rPr>
      </w:pPr>
      <w:r w:rsidRPr="000077D7">
        <w:rPr>
          <w:rFonts w:ascii="Arial" w:hAnsi="Arial"/>
          <w:b/>
          <w:bCs/>
          <w:sz w:val="28"/>
          <w:szCs w:val="28"/>
        </w:rPr>
        <w:t xml:space="preserve">Termo de </w:t>
      </w:r>
      <w:r>
        <w:rPr>
          <w:rFonts w:ascii="Arial" w:hAnsi="Arial"/>
          <w:b/>
          <w:bCs/>
          <w:sz w:val="28"/>
          <w:szCs w:val="28"/>
        </w:rPr>
        <w:t xml:space="preserve">Execução </w:t>
      </w:r>
      <w:r w:rsidRPr="000077D7">
        <w:rPr>
          <w:rFonts w:ascii="Arial" w:hAnsi="Arial"/>
          <w:b/>
          <w:bCs/>
          <w:sz w:val="28"/>
          <w:szCs w:val="28"/>
        </w:rPr>
        <w:t>Cultural</w:t>
      </w:r>
    </w:p>
    <w:p w14:paraId="5EF6CBF2" w14:textId="77777777" w:rsidR="000721C9" w:rsidRPr="000F607B" w:rsidRDefault="000721C9" w:rsidP="000721C9">
      <w:pPr>
        <w:spacing w:after="120"/>
        <w:ind w:left="100"/>
        <w:jc w:val="center"/>
        <w:rPr>
          <w:rFonts w:ascii="Calibri" w:hAnsi="Calibri" w:cs="Calibri"/>
          <w:b/>
        </w:rPr>
      </w:pPr>
    </w:p>
    <w:p w14:paraId="3CFAF721" w14:textId="77777777" w:rsidR="000721C9" w:rsidRPr="000F607B" w:rsidRDefault="000721C9" w:rsidP="000721C9">
      <w:pPr>
        <w:spacing w:after="120"/>
        <w:ind w:left="100"/>
        <w:jc w:val="both"/>
        <w:rPr>
          <w:rFonts w:ascii="Calibri" w:hAnsi="Calibri" w:cs="Calibri"/>
        </w:rPr>
      </w:pPr>
      <w:r w:rsidRPr="3D49D4B7">
        <w:rPr>
          <w:rFonts w:ascii="Calibri" w:hAnsi="Calibri" w:cs="Calibri"/>
        </w:rPr>
        <w:t xml:space="preserve">TERMO DE EXECUÇÃO CULTURAL Nº </w:t>
      </w:r>
      <w:r>
        <w:rPr>
          <w:rFonts w:ascii="Calibri" w:hAnsi="Calibri" w:cs="Calibri"/>
        </w:rPr>
        <w:t xml:space="preserve">   /2026</w:t>
      </w:r>
      <w:r w:rsidRPr="3D49D4B7">
        <w:rPr>
          <w:rFonts w:ascii="Calibri" w:hAnsi="Calibri" w:cs="Calibri"/>
        </w:rPr>
        <w:t xml:space="preserve"> TENDO POR OBJETO A CONCESSÃO DE APOIO FINANCEIRO A AÇÕES CULTURAIS CONTEMPLADAS PELO EDITAL </w:t>
      </w:r>
      <w:r w:rsidRPr="00E574C6">
        <w:rPr>
          <w:rFonts w:ascii="Calibri" w:hAnsi="Calibri" w:cs="Calibri"/>
          <w:color w:val="FF0000"/>
          <w:sz w:val="28"/>
          <w:szCs w:val="28"/>
        </w:rPr>
        <w:t>nº XX/2026</w:t>
      </w:r>
      <w:r w:rsidRPr="3D49D4B7">
        <w:rPr>
          <w:rFonts w:ascii="Calibri" w:hAnsi="Calibri" w:cs="Calibri"/>
          <w:i/>
          <w:iCs/>
          <w:color w:val="FF0000"/>
        </w:rPr>
        <w:t xml:space="preserve"> </w:t>
      </w:r>
      <w:r w:rsidRPr="3D49D4B7">
        <w:rPr>
          <w:rFonts w:ascii="Calibri" w:hAnsi="Calibri" w:cs="Calibri"/>
          <w:i/>
          <w:iCs/>
        </w:rPr>
        <w:t>–,</w:t>
      </w:r>
      <w:r w:rsidRPr="3D49D4B7">
        <w:rPr>
          <w:rFonts w:ascii="Calibri" w:hAnsi="Calibri" w:cs="Calibri"/>
        </w:rPr>
        <w:t xml:space="preserve"> NOS TERMOS DA LEI Nº 14.399/2022 (PNAB), DA LEI Nº 14.903/2024 (MARCO REGULATÓRIO DO FOMENTO À CULTURA), DO DECRETO N. 11.740/2023 (DECRETO PNAB) E DO DECRETO Nº 11.453/2023 (DECRETO DE FOMENTO).</w:t>
      </w:r>
    </w:p>
    <w:p w14:paraId="02E77C44" w14:textId="77777777" w:rsidR="000721C9" w:rsidRPr="000F607B" w:rsidRDefault="000721C9" w:rsidP="000721C9">
      <w:pPr>
        <w:spacing w:after="100"/>
        <w:ind w:left="100"/>
        <w:jc w:val="both"/>
        <w:rPr>
          <w:rFonts w:ascii="Calibri" w:hAnsi="Calibri" w:cs="Calibri"/>
        </w:rPr>
      </w:pPr>
    </w:p>
    <w:p w14:paraId="0596F6ED" w14:textId="77777777" w:rsidR="000721C9" w:rsidRPr="000F607B" w:rsidRDefault="000721C9" w:rsidP="000721C9">
      <w:pPr>
        <w:spacing w:after="100"/>
        <w:ind w:left="100"/>
        <w:jc w:val="both"/>
        <w:rPr>
          <w:rFonts w:ascii="Calibri" w:hAnsi="Calibri" w:cs="Calibri"/>
          <w:b/>
          <w:bCs/>
        </w:rPr>
      </w:pPr>
      <w:r w:rsidRPr="000F607B">
        <w:rPr>
          <w:rFonts w:ascii="Calibri" w:hAnsi="Calibri" w:cs="Calibri"/>
          <w:b/>
          <w:bCs/>
        </w:rPr>
        <w:t>1. PARTES</w:t>
      </w:r>
    </w:p>
    <w:p w14:paraId="0B8B9AC0" w14:textId="1ED905AF" w:rsidR="000721C9" w:rsidRPr="000F607B" w:rsidRDefault="000721C9" w:rsidP="000721C9">
      <w:pPr>
        <w:spacing w:after="100"/>
        <w:ind w:left="100"/>
        <w:jc w:val="both"/>
        <w:rPr>
          <w:rFonts w:ascii="Calibri" w:hAnsi="Calibri" w:cs="Calibri"/>
        </w:rPr>
      </w:pPr>
      <w:r w:rsidRPr="000F607B">
        <w:rPr>
          <w:rFonts w:ascii="Calibri" w:hAnsi="Calibri" w:cs="Calibri"/>
        </w:rPr>
        <w:t xml:space="preserve">1.1 </w:t>
      </w:r>
      <w:r>
        <w:rPr>
          <w:rFonts w:ascii="Calibri" w:hAnsi="Calibri" w:cs="Calibri"/>
        </w:rPr>
        <w:t xml:space="preserve">A Prefeitura Municipal de Curuá, através da Secretaria de Cultura e Turismo, </w:t>
      </w:r>
      <w:r w:rsidRPr="000F607B">
        <w:rPr>
          <w:rFonts w:ascii="Calibri" w:hAnsi="Calibri" w:cs="Calibri"/>
        </w:rPr>
        <w:t>neste ato representado p</w:t>
      </w:r>
      <w:r>
        <w:rPr>
          <w:rFonts w:ascii="Calibri" w:hAnsi="Calibri" w:cs="Calibri"/>
        </w:rPr>
        <w:t>elo Secretário Municipal de Cultura e Turismo de Curuá</w:t>
      </w:r>
      <w:r w:rsidRPr="000F607B">
        <w:rPr>
          <w:rFonts w:ascii="Calibri" w:hAnsi="Calibri" w:cs="Calibri"/>
        </w:rPr>
        <w:t>, Senhor</w:t>
      </w:r>
      <w:r>
        <w:rPr>
          <w:rFonts w:ascii="Calibri" w:hAnsi="Calibri" w:cs="Calibri"/>
        </w:rPr>
        <w:t>a Cintia Silva de Almeida</w:t>
      </w:r>
      <w:r w:rsidRPr="000F607B">
        <w:rPr>
          <w:rFonts w:ascii="Calibri" w:hAnsi="Calibri" w:cs="Calibri"/>
        </w:rPr>
        <w:t>, e o(a) AGENTE CULTURAL,</w:t>
      </w:r>
      <w:r>
        <w:rPr>
          <w:rFonts w:ascii="Calibri" w:hAnsi="Calibri" w:cs="Calibri"/>
        </w:rPr>
        <w:t>________________________________________________</w:t>
      </w:r>
      <w:r w:rsidRPr="000F607B">
        <w:rPr>
          <w:rFonts w:ascii="Calibri" w:hAnsi="Calibri" w:cs="Calibri"/>
        </w:rPr>
        <w:t xml:space="preserve"> [INDICAR NOME DO(A) AGENTE CULTURAL CONTEMPLADO], portador(a) do RG nº [INDICAR Nº DO RG], expedida em [INDICAR ÓRGÃO EXPEDIDOR], CPF nº [INDICAR Nº DO CPF], residente e domiciliado(a) à [INDICAR ENDEREÇO], CEP: [INDICAR CEP], telefones: [INDICAR TELEFONES], resolvem firmar o presente Termo de Execução Cultural, de acordo com as seguintes condições:</w:t>
      </w:r>
    </w:p>
    <w:p w14:paraId="05BC6826" w14:textId="77777777" w:rsidR="000721C9" w:rsidRPr="000F607B" w:rsidRDefault="000721C9" w:rsidP="000721C9">
      <w:pPr>
        <w:spacing w:after="100"/>
        <w:ind w:left="100"/>
        <w:jc w:val="both"/>
        <w:rPr>
          <w:rFonts w:ascii="Calibri" w:hAnsi="Calibri" w:cs="Calibri"/>
          <w:b/>
          <w:bCs/>
        </w:rPr>
      </w:pPr>
      <w:r w:rsidRPr="000F607B">
        <w:rPr>
          <w:rFonts w:ascii="Calibri" w:hAnsi="Calibri" w:cs="Calibri"/>
          <w:b/>
          <w:bCs/>
        </w:rPr>
        <w:t>2. PROCEDIMENTO</w:t>
      </w:r>
    </w:p>
    <w:p w14:paraId="27F42B10" w14:textId="77777777" w:rsidR="000721C9" w:rsidRPr="000F607B" w:rsidRDefault="000721C9" w:rsidP="000721C9">
      <w:pPr>
        <w:spacing w:after="120"/>
        <w:ind w:left="100"/>
        <w:jc w:val="both"/>
        <w:rPr>
          <w:rFonts w:ascii="Calibri" w:hAnsi="Calibri" w:cs="Calibri"/>
        </w:rPr>
      </w:pPr>
      <w:r w:rsidRPr="0ED65E98">
        <w:rPr>
          <w:rFonts w:ascii="Calibri" w:hAnsi="Calibri" w:cs="Calibri"/>
        </w:rPr>
        <w:t>2.1 Este Termo de Execução Cultural é instrumento da modalidade de fomento à execução de ações culturais, celebrado com agente cultural selecionado nos termos da LEI Nº 14.399/2022 (PNAB), da LEI Nº 14.903/2024 (Marco regulatório do fomento à cultura), do DECRETO N. 11.740/2023 (DECRETO PNAB) e do DECRETO Nº 11.453/2023 (DECRETO DE FOMENTO).</w:t>
      </w:r>
    </w:p>
    <w:p w14:paraId="5D24CCA8" w14:textId="77777777" w:rsidR="000721C9" w:rsidRPr="000F607B" w:rsidRDefault="000721C9" w:rsidP="000721C9">
      <w:pPr>
        <w:spacing w:after="100"/>
        <w:ind w:left="100"/>
        <w:jc w:val="both"/>
        <w:rPr>
          <w:rFonts w:ascii="Calibri" w:hAnsi="Calibri" w:cs="Calibri"/>
          <w:b/>
          <w:bCs/>
        </w:rPr>
      </w:pPr>
      <w:r w:rsidRPr="000F607B">
        <w:rPr>
          <w:rFonts w:ascii="Calibri" w:hAnsi="Calibri" w:cs="Calibri"/>
          <w:b/>
          <w:bCs/>
        </w:rPr>
        <w:t>3. OBJETO</w:t>
      </w:r>
    </w:p>
    <w:p w14:paraId="67CC4167"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3.1. Este Termo de Execução Cultural tem por objeto a concessão de apoio financeiro ao projeto cultural [</w:t>
      </w:r>
      <w:r w:rsidRPr="00627970">
        <w:rPr>
          <w:rFonts w:ascii="Calibri" w:hAnsi="Calibri" w:cs="Calibri"/>
          <w:color w:val="EE0000"/>
        </w:rPr>
        <w:t>INDICAR NOME DO PROJETO</w:t>
      </w:r>
      <w:r w:rsidRPr="000F607B">
        <w:rPr>
          <w:rFonts w:ascii="Calibri" w:hAnsi="Calibri" w:cs="Calibri"/>
        </w:rPr>
        <w:t>], contemplado no conforme processo administrativo nº [</w:t>
      </w:r>
      <w:r w:rsidRPr="00627970">
        <w:rPr>
          <w:rFonts w:ascii="Calibri" w:hAnsi="Calibri" w:cs="Calibri"/>
          <w:color w:val="EE0000"/>
        </w:rPr>
        <w:t>INDICAR NÚMERO DO PROCESSO</w:t>
      </w:r>
      <w:r w:rsidRPr="000F607B">
        <w:rPr>
          <w:rFonts w:ascii="Calibri" w:hAnsi="Calibri" w:cs="Calibri"/>
        </w:rPr>
        <w:t xml:space="preserve">]. </w:t>
      </w:r>
    </w:p>
    <w:p w14:paraId="21F5F206" w14:textId="77777777" w:rsidR="000721C9" w:rsidRPr="000F607B" w:rsidRDefault="000721C9" w:rsidP="000721C9">
      <w:pPr>
        <w:spacing w:after="100"/>
        <w:ind w:left="100"/>
        <w:jc w:val="both"/>
        <w:rPr>
          <w:rFonts w:ascii="Calibri" w:hAnsi="Calibri" w:cs="Calibri"/>
          <w:b/>
          <w:bCs/>
        </w:rPr>
      </w:pPr>
      <w:r w:rsidRPr="000F607B">
        <w:rPr>
          <w:rFonts w:ascii="Calibri" w:hAnsi="Calibri" w:cs="Calibri"/>
          <w:b/>
          <w:bCs/>
        </w:rPr>
        <w:t xml:space="preserve">4. RECURSOS FINANCEIROS </w:t>
      </w:r>
    </w:p>
    <w:p w14:paraId="73528F57"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 xml:space="preserve">4.1. Os recursos financeiros para a execução do presente termo totalizam o montante de R$ </w:t>
      </w:r>
      <w:r w:rsidRPr="00627970">
        <w:rPr>
          <w:rFonts w:ascii="Calibri" w:hAnsi="Calibri" w:cs="Calibri"/>
          <w:color w:val="EE0000"/>
        </w:rPr>
        <w:t>[INDICAR VALOR EM NÚMERO ARÁBICO] ([INDICAR VALOR POR EXTENSO] reais</w:t>
      </w:r>
      <w:r w:rsidRPr="000F607B">
        <w:rPr>
          <w:rFonts w:ascii="Calibri" w:hAnsi="Calibri" w:cs="Calibri"/>
        </w:rPr>
        <w:t>).</w:t>
      </w:r>
    </w:p>
    <w:p w14:paraId="41520187"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4.2. Serão transferidos à conta do(a) AGENTE CULTURAL, especialmente aberta no [NOME DO BANCO], Agência [INDICAR AGÊNCIA], Conta Corrente nº [INDICAR CONTA], para recebimento e movimentação.</w:t>
      </w:r>
    </w:p>
    <w:p w14:paraId="02117AE1" w14:textId="77777777" w:rsidR="000721C9" w:rsidRPr="000F607B" w:rsidRDefault="000721C9" w:rsidP="000721C9">
      <w:pPr>
        <w:spacing w:after="100"/>
        <w:ind w:left="100"/>
        <w:jc w:val="both"/>
        <w:rPr>
          <w:rFonts w:ascii="Calibri" w:hAnsi="Calibri" w:cs="Calibri"/>
          <w:b/>
          <w:bCs/>
        </w:rPr>
      </w:pPr>
      <w:r w:rsidRPr="000F607B">
        <w:rPr>
          <w:rFonts w:ascii="Calibri" w:hAnsi="Calibri" w:cs="Calibri"/>
          <w:b/>
          <w:bCs/>
        </w:rPr>
        <w:t>5. APLICAÇÃO DOS RECURSOS</w:t>
      </w:r>
    </w:p>
    <w:p w14:paraId="73A3AD40"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5.1 Os rendimentos de ativos financeiros poderão ser aplicados para o alcance do objeto, sem a necessidade de autorização prévia.</w:t>
      </w:r>
    </w:p>
    <w:p w14:paraId="693A7433" w14:textId="77777777" w:rsidR="000721C9" w:rsidRPr="000F607B" w:rsidRDefault="000721C9" w:rsidP="000721C9">
      <w:pPr>
        <w:spacing w:after="100"/>
        <w:ind w:left="100"/>
        <w:jc w:val="both"/>
        <w:rPr>
          <w:rFonts w:ascii="Calibri" w:hAnsi="Calibri" w:cs="Calibri"/>
          <w:b/>
          <w:bCs/>
        </w:rPr>
      </w:pPr>
      <w:r w:rsidRPr="000F607B">
        <w:rPr>
          <w:rFonts w:ascii="Calibri" w:hAnsi="Calibri" w:cs="Calibri"/>
          <w:b/>
          <w:bCs/>
        </w:rPr>
        <w:lastRenderedPageBreak/>
        <w:t>6. OBRIGAÇÕES</w:t>
      </w:r>
    </w:p>
    <w:p w14:paraId="0288B45A" w14:textId="77777777" w:rsidR="000721C9" w:rsidRPr="000F607B" w:rsidRDefault="000721C9" w:rsidP="000721C9">
      <w:pPr>
        <w:spacing w:after="100"/>
        <w:ind w:left="100"/>
        <w:jc w:val="both"/>
        <w:rPr>
          <w:rFonts w:ascii="Calibri" w:hAnsi="Calibri" w:cs="Calibri"/>
          <w:color w:val="FF0000"/>
        </w:rPr>
      </w:pPr>
      <w:r w:rsidRPr="000F607B">
        <w:rPr>
          <w:rFonts w:ascii="Calibri" w:hAnsi="Calibri" w:cs="Calibri"/>
        </w:rPr>
        <w:t xml:space="preserve">6.1 São obrigações do/da </w:t>
      </w:r>
      <w:r w:rsidRPr="000F607B">
        <w:rPr>
          <w:rFonts w:ascii="Calibri" w:hAnsi="Calibri" w:cs="Calibri"/>
          <w:color w:val="FF0000"/>
        </w:rPr>
        <w:t>[NOME DO ÓRGÃO RESPONSÁVEL PELO EDITAL]:</w:t>
      </w:r>
    </w:p>
    <w:p w14:paraId="517BA2C8"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 xml:space="preserve">I) transferir os recursos ao(a) AGENTE CULTURAL; </w:t>
      </w:r>
    </w:p>
    <w:p w14:paraId="0F20B471"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 xml:space="preserve">II) orientar o(a) AGENTE CULTURAL sobre o procedimento para a prestação de informações dos recursos concedidos; </w:t>
      </w:r>
    </w:p>
    <w:p w14:paraId="74B71F1A"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 xml:space="preserve">III) analisar e emitir parecer sobre os relatórios e sobre a prestação de informações apresentados pelo(a) AGENTE CULTURAL; </w:t>
      </w:r>
    </w:p>
    <w:p w14:paraId="3031104C"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 xml:space="preserve">IV) zelar pelo fiel cumprimento deste termo de execução cultural; </w:t>
      </w:r>
    </w:p>
    <w:p w14:paraId="654B0428"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V) adotar medidas saneadoras e corretivas quando houver inadimplemento;</w:t>
      </w:r>
    </w:p>
    <w:p w14:paraId="09EB567D"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VI) monitorar o cumprimento pelo(a) AGENTE CULTURAL das obrigações previstas na CLÁUSULA 6.2.</w:t>
      </w:r>
    </w:p>
    <w:p w14:paraId="2461B8BA"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 xml:space="preserve">6.2 São obrigações do(a) AGENTE CULTURAL: </w:t>
      </w:r>
    </w:p>
    <w:p w14:paraId="53F87DB4"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 xml:space="preserve">I) executar a ação cultural aprovada; </w:t>
      </w:r>
    </w:p>
    <w:p w14:paraId="7EFB3CD3"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 xml:space="preserve">II) aplicar os recursos concedidos na realização da ação cultural; </w:t>
      </w:r>
    </w:p>
    <w:p w14:paraId="07597413"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III) manter, obrigatória e exclusivamente, os recursos financeiros depositados na conta especialmente aberta para o Termo de Execução Cultural;</w:t>
      </w:r>
    </w:p>
    <w:p w14:paraId="0DC6B57A"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IV) facilitar o monitoramento, o controle e supervisão do termo de execução cultural bem como o acesso ao local de realização da ação cultural;</w:t>
      </w:r>
    </w:p>
    <w:p w14:paraId="1B2CC21E" w14:textId="643774DD" w:rsidR="000721C9" w:rsidRPr="000F607B" w:rsidRDefault="000721C9" w:rsidP="000721C9">
      <w:pPr>
        <w:spacing w:after="100"/>
        <w:ind w:left="100"/>
        <w:jc w:val="both"/>
        <w:rPr>
          <w:rFonts w:ascii="Calibri" w:hAnsi="Calibri" w:cs="Calibri"/>
        </w:rPr>
      </w:pPr>
      <w:r w:rsidRPr="000F607B">
        <w:rPr>
          <w:rFonts w:ascii="Calibri" w:hAnsi="Calibri" w:cs="Calibri"/>
        </w:rPr>
        <w:t>V) prestar informações à</w:t>
      </w:r>
      <w:r w:rsidRPr="000F607B">
        <w:rPr>
          <w:rFonts w:ascii="Calibri" w:hAnsi="Calibri" w:cs="Calibri"/>
          <w:color w:val="FF0000"/>
        </w:rPr>
        <w:t xml:space="preserve"> </w:t>
      </w:r>
      <w:r w:rsidRPr="00A068B2">
        <w:rPr>
          <w:rFonts w:ascii="Calibri" w:hAnsi="Calibri" w:cs="Calibri"/>
          <w:color w:val="FF0000"/>
        </w:rPr>
        <w:t>Secretaria de Cultura e Turismo</w:t>
      </w:r>
      <w:r w:rsidRPr="000F607B">
        <w:rPr>
          <w:rFonts w:ascii="Calibri" w:hAnsi="Calibri" w:cs="Calibri"/>
        </w:rPr>
        <w:t xml:space="preserve"> por meio de Relatório de Execução do Objeto </w:t>
      </w:r>
      <w:r w:rsidRPr="000F607B">
        <w:rPr>
          <w:rFonts w:ascii="Calibri" w:hAnsi="Calibri" w:cs="Calibri"/>
          <w:color w:val="FF0000"/>
        </w:rPr>
        <w:t>[SE A PRESTAÇÃO DE INFORMAÇÕES IN LOCO, ALTERAR ESSE ITEM]</w:t>
      </w:r>
      <w:r w:rsidRPr="000F607B">
        <w:rPr>
          <w:rFonts w:ascii="Calibri" w:hAnsi="Calibri" w:cs="Calibri"/>
        </w:rPr>
        <w:t>, apresentado no prazo máximo de</w:t>
      </w:r>
      <w:r>
        <w:rPr>
          <w:rFonts w:ascii="Calibri" w:hAnsi="Calibri" w:cs="Calibri"/>
        </w:rPr>
        <w:t xml:space="preserve"> 10 meses a partir do dia do pagamento do prêmio</w:t>
      </w:r>
      <w:r w:rsidRPr="000F607B">
        <w:rPr>
          <w:rFonts w:ascii="Calibri" w:hAnsi="Calibri" w:cs="Calibri"/>
        </w:rPr>
        <w:t xml:space="preserve"> contados do término da vigência do termo de execução cultural;</w:t>
      </w:r>
    </w:p>
    <w:p w14:paraId="1F1FC69A" w14:textId="3E8B2D5C" w:rsidR="000721C9" w:rsidRPr="000F607B" w:rsidRDefault="000721C9" w:rsidP="000721C9">
      <w:pPr>
        <w:spacing w:after="100"/>
        <w:ind w:left="100"/>
        <w:jc w:val="both"/>
        <w:rPr>
          <w:rFonts w:ascii="Calibri" w:hAnsi="Calibri" w:cs="Calibri"/>
        </w:rPr>
      </w:pPr>
      <w:r w:rsidRPr="000F607B">
        <w:rPr>
          <w:rFonts w:ascii="Calibri" w:hAnsi="Calibri" w:cs="Calibri"/>
        </w:rPr>
        <w:t>VI) atender a qualquer solicitação regular feita pel</w:t>
      </w:r>
      <w:r>
        <w:rPr>
          <w:rFonts w:ascii="Calibri" w:hAnsi="Calibri" w:cs="Calibri"/>
        </w:rPr>
        <w:t xml:space="preserve">a </w:t>
      </w:r>
      <w:r w:rsidRPr="00A068B2">
        <w:rPr>
          <w:rFonts w:ascii="Calibri" w:hAnsi="Calibri" w:cs="Calibri"/>
          <w:color w:val="FF0000"/>
        </w:rPr>
        <w:t xml:space="preserve">Secretaria de Cultura e Turismo </w:t>
      </w:r>
      <w:r w:rsidRPr="000F607B">
        <w:rPr>
          <w:rFonts w:ascii="Calibri" w:hAnsi="Calibri" w:cs="Calibri"/>
        </w:rPr>
        <w:t xml:space="preserve">a contar do recebimento da notificação; </w:t>
      </w:r>
    </w:p>
    <w:p w14:paraId="2112C349"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VII) divulgar nos meios de comunicação a informação de que a ação cultural aprovada é apoiada com recursos da Política Nacional Aldir Blanc de Fomento à Cultura, incluindo as marcas do Governo federal, de acordo com as orientações técnicas do manual de aplicação de marcas divulgado pelo Ministério da Cultura, observando as vedações existentes na Lei nº 9.504/1997 (Lei das Eleições) nos três meses que antecedem as eleições;</w:t>
      </w:r>
    </w:p>
    <w:p w14:paraId="67DA89FB"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 xml:space="preserve">VIII) não realizar despesa em data anterior ou posterior à vigência deste termo de execução cultural; </w:t>
      </w:r>
    </w:p>
    <w:p w14:paraId="45EC4071"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 xml:space="preserve">IX) guardar a documentação referente à prestação de informações e financeira pelo prazo de 5 anos, contados do fim da vigência deste Termo de Execução Cultural; </w:t>
      </w:r>
    </w:p>
    <w:p w14:paraId="13711C39"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X) não utilizar os recursos para finalidade diversa da estabelecida no projeto cultural;</w:t>
      </w:r>
    </w:p>
    <w:p w14:paraId="75548322" w14:textId="77777777" w:rsidR="000721C9" w:rsidRDefault="000721C9" w:rsidP="000721C9">
      <w:pPr>
        <w:spacing w:after="100"/>
        <w:ind w:left="100"/>
        <w:jc w:val="both"/>
        <w:rPr>
          <w:rFonts w:ascii="Calibri" w:hAnsi="Calibri" w:cs="Calibri"/>
        </w:rPr>
      </w:pPr>
      <w:r w:rsidRPr="000F607B">
        <w:rPr>
          <w:rFonts w:ascii="Calibri" w:hAnsi="Calibri" w:cs="Calibri"/>
        </w:rPr>
        <w:t>XI) encaminhar os documentos do novo dirigente, bem como nova ata de eleição ou termo de posse, em caso de falecimento ou substituição de dirigente da entidade cultural, caso seja agente cultural pessoa jurídica.</w:t>
      </w:r>
    </w:p>
    <w:p w14:paraId="463793AE" w14:textId="3F185DD5" w:rsidR="000721C9" w:rsidRPr="000F607B" w:rsidRDefault="000721C9" w:rsidP="000721C9">
      <w:pPr>
        <w:spacing w:after="100"/>
        <w:ind w:left="100"/>
        <w:jc w:val="both"/>
        <w:rPr>
          <w:rFonts w:ascii="Calibri" w:hAnsi="Calibri" w:cs="Calibri"/>
        </w:rPr>
      </w:pPr>
      <w:r w:rsidRPr="00E56A4D">
        <w:rPr>
          <w:rFonts w:ascii="Calibri" w:hAnsi="Calibri" w:cs="Calibri"/>
          <w:b/>
          <w:bCs/>
        </w:rPr>
        <w:lastRenderedPageBreak/>
        <w:t>XII) alinhar com a Secretaria Municipal de Cultura</w:t>
      </w:r>
      <w:r w:rsidR="0005106A">
        <w:rPr>
          <w:rFonts w:ascii="Calibri" w:hAnsi="Calibri" w:cs="Calibri"/>
          <w:b/>
          <w:bCs/>
        </w:rPr>
        <w:t xml:space="preserve"> e Turismo </w:t>
      </w:r>
      <w:r w:rsidRPr="00E56A4D">
        <w:rPr>
          <w:rFonts w:ascii="Calibri" w:hAnsi="Calibri" w:cs="Calibri"/>
          <w:b/>
          <w:bCs/>
        </w:rPr>
        <w:t xml:space="preserve">os resultados das produções referentes às premiações do ciclo 2 da Política Nacional Aldir Blanc (PNAB) em </w:t>
      </w:r>
      <w:r>
        <w:rPr>
          <w:rFonts w:ascii="Calibri" w:hAnsi="Calibri" w:cs="Calibri"/>
          <w:b/>
          <w:bCs/>
        </w:rPr>
        <w:t>Curuá</w:t>
      </w:r>
      <w:r w:rsidRPr="00E56A4D">
        <w:rPr>
          <w:rFonts w:ascii="Calibri" w:hAnsi="Calibri" w:cs="Calibri"/>
          <w:b/>
          <w:bCs/>
        </w:rPr>
        <w:t>, por meio de uma ação conjunta; caso, conforme posicionamento da gestão, tal alinhamento não se mostre necessário, a entidade poderá realizar a apresentação dos resultados conforme sua própria orientação.</w:t>
      </w:r>
    </w:p>
    <w:p w14:paraId="5D295C71" w14:textId="77777777" w:rsidR="000721C9" w:rsidRPr="000F607B" w:rsidRDefault="000721C9" w:rsidP="000721C9">
      <w:pPr>
        <w:spacing w:after="100"/>
        <w:ind w:left="100"/>
        <w:jc w:val="both"/>
        <w:rPr>
          <w:rFonts w:ascii="Calibri" w:hAnsi="Calibri" w:cs="Calibri"/>
          <w:color w:val="FF0000"/>
        </w:rPr>
      </w:pPr>
    </w:p>
    <w:p w14:paraId="16CC39EA" w14:textId="77777777" w:rsidR="000721C9" w:rsidRPr="00E56A4D" w:rsidRDefault="000721C9" w:rsidP="000721C9">
      <w:pPr>
        <w:spacing w:after="100"/>
        <w:ind w:left="100"/>
        <w:jc w:val="both"/>
        <w:rPr>
          <w:rFonts w:ascii="Calibri" w:hAnsi="Calibri" w:cs="Calibri"/>
          <w:b/>
          <w:bCs/>
        </w:rPr>
      </w:pPr>
      <w:r w:rsidRPr="00E56A4D">
        <w:rPr>
          <w:rFonts w:ascii="Calibri" w:hAnsi="Calibri" w:cs="Calibri"/>
          <w:b/>
          <w:bCs/>
        </w:rPr>
        <w:t>7. PRESTAÇÃO DE INFORMAÇÕES IN LOCO</w:t>
      </w:r>
    </w:p>
    <w:p w14:paraId="33D677D6" w14:textId="77777777" w:rsidR="000721C9" w:rsidRPr="000F607B" w:rsidRDefault="000721C9" w:rsidP="000721C9">
      <w:pPr>
        <w:spacing w:after="100"/>
        <w:jc w:val="both"/>
        <w:rPr>
          <w:rFonts w:ascii="Calibri" w:hAnsi="Calibri" w:cs="Calibri"/>
          <w:color w:val="FF0000"/>
        </w:rPr>
      </w:pPr>
    </w:p>
    <w:p w14:paraId="45C01E90" w14:textId="77777777" w:rsidR="000721C9" w:rsidRDefault="000721C9" w:rsidP="000721C9">
      <w:pPr>
        <w:spacing w:after="100"/>
        <w:ind w:left="100"/>
        <w:jc w:val="both"/>
        <w:rPr>
          <w:rFonts w:ascii="Calibri" w:hAnsi="Calibri" w:cs="Calibri"/>
        </w:rPr>
      </w:pPr>
      <w:r w:rsidRPr="000F607B">
        <w:rPr>
          <w:rFonts w:ascii="Calibri" w:hAnsi="Calibri" w:cs="Calibri"/>
        </w:rPr>
        <w:t xml:space="preserve">7.1 O agente cultural prestará contas à administração pública por meio da categoria de prestação de informações in loco. </w:t>
      </w:r>
    </w:p>
    <w:p w14:paraId="766161A3" w14:textId="77777777" w:rsidR="000721C9" w:rsidRPr="000167F0" w:rsidRDefault="000721C9" w:rsidP="000721C9">
      <w:pPr>
        <w:spacing w:after="100"/>
        <w:ind w:left="100"/>
        <w:jc w:val="both"/>
        <w:rPr>
          <w:rFonts w:ascii="Calibri" w:hAnsi="Calibri" w:cs="Calibri"/>
        </w:rPr>
      </w:pPr>
      <w:r w:rsidRPr="000F607B">
        <w:rPr>
          <w:rFonts w:ascii="Calibri" w:hAnsi="Calibri" w:cs="Calibri"/>
        </w:rPr>
        <w:t xml:space="preserve">7.2 O agente público responsável elaborará </w:t>
      </w:r>
      <w:r w:rsidRPr="00D62ABC">
        <w:rPr>
          <w:rFonts w:ascii="Calibri" w:hAnsi="Calibri" w:cs="Calibri"/>
        </w:rPr>
        <w:t xml:space="preserve">Relatório de Verificação Presencial da Execução </w:t>
      </w:r>
      <w:r w:rsidRPr="000167F0">
        <w:rPr>
          <w:rFonts w:ascii="Calibri" w:hAnsi="Calibri" w:cs="Calibri"/>
        </w:rPr>
        <w:t>no qual concluirá:</w:t>
      </w:r>
    </w:p>
    <w:p w14:paraId="10EB9690" w14:textId="77777777" w:rsidR="000721C9" w:rsidRPr="000167F0" w:rsidRDefault="000721C9" w:rsidP="000721C9">
      <w:pPr>
        <w:spacing w:after="100"/>
        <w:ind w:left="100"/>
        <w:jc w:val="both"/>
        <w:rPr>
          <w:rFonts w:ascii="Calibri" w:hAnsi="Calibri" w:cs="Calibri"/>
        </w:rPr>
      </w:pPr>
      <w:r w:rsidRPr="000167F0">
        <w:rPr>
          <w:rFonts w:ascii="Calibri" w:hAnsi="Calibri" w:cs="Calibri"/>
        </w:rPr>
        <w:t>I - Pelo cumprimento integral do objeto ou pela suficiência do cumprimento parcial devidamente justificada e providenciará imediato encaminhamento do processo à autoridade julgadora;</w:t>
      </w:r>
    </w:p>
    <w:p w14:paraId="38FBDEF7" w14:textId="77777777" w:rsidR="000721C9" w:rsidRPr="000167F0" w:rsidRDefault="000721C9" w:rsidP="000721C9">
      <w:pPr>
        <w:spacing w:after="100"/>
        <w:ind w:left="100"/>
        <w:jc w:val="both"/>
        <w:rPr>
          <w:rFonts w:ascii="Calibri" w:hAnsi="Calibri" w:cs="Calibri"/>
        </w:rPr>
      </w:pPr>
      <w:r w:rsidRPr="000167F0">
        <w:rPr>
          <w:rFonts w:ascii="Calibri" w:hAnsi="Calibri" w:cs="Calibri"/>
        </w:rPr>
        <w:t>II - Pela necessidade de o agente cultural apresentar Relatório de Objeto da Execução Cultural, caso considere não ter sido possível aferir na visita técnica de verificação o cumprimento integral do objeto ou o cumprimento parcial justificado.</w:t>
      </w:r>
    </w:p>
    <w:p w14:paraId="31A57C9A"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 xml:space="preserve">7.2.1 Após o recebimento do processo enviado pelo agente público de que trata o </w:t>
      </w:r>
      <w:r>
        <w:rPr>
          <w:rFonts w:ascii="Calibri" w:hAnsi="Calibri" w:cs="Calibri"/>
        </w:rPr>
        <w:t xml:space="preserve">subitem I do </w:t>
      </w:r>
      <w:r w:rsidRPr="000F607B">
        <w:rPr>
          <w:rFonts w:ascii="Calibri" w:hAnsi="Calibri" w:cs="Calibri"/>
        </w:rPr>
        <w:t>item 7.2, a autoridade responsável pelo julgamento da prestação de informações poderá:</w:t>
      </w:r>
    </w:p>
    <w:p w14:paraId="34A9F5BD" w14:textId="77777777" w:rsidR="000721C9" w:rsidRDefault="000721C9" w:rsidP="000721C9">
      <w:pPr>
        <w:spacing w:after="100"/>
        <w:ind w:left="100"/>
        <w:jc w:val="both"/>
        <w:rPr>
          <w:rFonts w:ascii="Calibri" w:hAnsi="Calibri" w:cs="Calibri"/>
        </w:rPr>
      </w:pPr>
      <w:r w:rsidRPr="0014710F">
        <w:rPr>
          <w:rFonts w:ascii="Calibri" w:hAnsi="Calibri" w:cs="Calibri"/>
        </w:rPr>
        <w:t>I - Solicitar documentação complementar;</w:t>
      </w:r>
      <w:r w:rsidRPr="0091556D">
        <w:rPr>
          <w:rFonts w:ascii="Calibri" w:hAnsi="Calibri" w:cs="Calibri"/>
        </w:rPr>
        <w:t xml:space="preserve"> </w:t>
      </w:r>
    </w:p>
    <w:p w14:paraId="77452CAC" w14:textId="77777777" w:rsidR="000721C9" w:rsidRPr="0091556D" w:rsidRDefault="000721C9" w:rsidP="000721C9">
      <w:pPr>
        <w:spacing w:after="100"/>
        <w:ind w:left="100"/>
        <w:jc w:val="both"/>
        <w:rPr>
          <w:rFonts w:ascii="Calibri" w:hAnsi="Calibri" w:cs="Calibri"/>
        </w:rPr>
      </w:pPr>
      <w:r>
        <w:rPr>
          <w:rFonts w:ascii="Calibri" w:hAnsi="Calibri" w:cs="Calibri"/>
        </w:rPr>
        <w:t>I</w:t>
      </w:r>
      <w:r w:rsidRPr="0091556D">
        <w:rPr>
          <w:rFonts w:ascii="Calibri" w:hAnsi="Calibri" w:cs="Calibri"/>
        </w:rPr>
        <w:t>I - Aprovar sem ressalvas a prestação de contas,</w:t>
      </w:r>
      <w:r>
        <w:rPr>
          <w:rFonts w:ascii="Calibri" w:hAnsi="Calibri" w:cs="Calibri"/>
        </w:rPr>
        <w:t xml:space="preserve"> </w:t>
      </w:r>
      <w:r w:rsidRPr="0091556D">
        <w:rPr>
          <w:rFonts w:ascii="Calibri" w:hAnsi="Calibri" w:cs="Calibri"/>
        </w:rPr>
        <w:t>quando estiver convencida do cumprimento integral do objeto;</w:t>
      </w:r>
    </w:p>
    <w:p w14:paraId="33CFBA98" w14:textId="77777777" w:rsidR="000721C9" w:rsidRDefault="000721C9" w:rsidP="000721C9">
      <w:pPr>
        <w:spacing w:after="100"/>
        <w:ind w:left="100"/>
        <w:jc w:val="both"/>
        <w:rPr>
          <w:rFonts w:ascii="Calibri" w:hAnsi="Calibri" w:cs="Calibri"/>
        </w:rPr>
      </w:pPr>
      <w:r w:rsidRPr="0091556D">
        <w:rPr>
          <w:rFonts w:ascii="Calibri" w:hAnsi="Calibri" w:cs="Calibri"/>
        </w:rPr>
        <w:t>III - aprovar com ressalvas a prestação de contas,</w:t>
      </w:r>
      <w:r>
        <w:rPr>
          <w:rFonts w:ascii="Calibri" w:hAnsi="Calibri" w:cs="Calibri"/>
        </w:rPr>
        <w:t xml:space="preserve"> </w:t>
      </w:r>
      <w:r w:rsidRPr="0091556D">
        <w:rPr>
          <w:rFonts w:ascii="Calibri" w:hAnsi="Calibri" w:cs="Calibri"/>
        </w:rPr>
        <w:t>quando for comprovada a realização da ação cultural, mas</w:t>
      </w:r>
      <w:r>
        <w:rPr>
          <w:rFonts w:ascii="Calibri" w:hAnsi="Calibri" w:cs="Calibri"/>
        </w:rPr>
        <w:t xml:space="preserve"> </w:t>
      </w:r>
      <w:r w:rsidRPr="0091556D">
        <w:rPr>
          <w:rFonts w:ascii="Calibri" w:hAnsi="Calibri" w:cs="Calibri"/>
        </w:rPr>
        <w:t>verificada inadequação na execução do objeto ou na execução</w:t>
      </w:r>
      <w:r>
        <w:rPr>
          <w:rFonts w:ascii="Calibri" w:hAnsi="Calibri" w:cs="Calibri"/>
        </w:rPr>
        <w:t xml:space="preserve"> </w:t>
      </w:r>
      <w:r w:rsidRPr="0091556D">
        <w:rPr>
          <w:rFonts w:ascii="Calibri" w:hAnsi="Calibri" w:cs="Calibri"/>
        </w:rPr>
        <w:t>financeira, sem má-fé;</w:t>
      </w:r>
      <w:r w:rsidRPr="000F607B">
        <w:rPr>
          <w:rFonts w:ascii="Calibri" w:hAnsi="Calibri" w:cs="Calibri"/>
        </w:rPr>
        <w:t xml:space="preserve"> </w:t>
      </w:r>
    </w:p>
    <w:p w14:paraId="433639A7" w14:textId="77777777" w:rsidR="000721C9" w:rsidRDefault="000721C9" w:rsidP="000721C9">
      <w:pPr>
        <w:spacing w:after="100"/>
        <w:ind w:left="100"/>
        <w:jc w:val="both"/>
        <w:rPr>
          <w:rFonts w:ascii="Calibri" w:hAnsi="Calibri" w:cs="Calibri"/>
        </w:rPr>
      </w:pPr>
      <w:r w:rsidRPr="0070148C">
        <w:rPr>
          <w:rFonts w:ascii="Calibri" w:hAnsi="Calibri" w:cs="Calibri"/>
        </w:rPr>
        <w:t>IV - Rejeitar a prestação de contas, total ou</w:t>
      </w:r>
      <w:r>
        <w:rPr>
          <w:rFonts w:ascii="Calibri" w:hAnsi="Calibri" w:cs="Calibri"/>
        </w:rPr>
        <w:t xml:space="preserve"> </w:t>
      </w:r>
      <w:r w:rsidRPr="0070148C">
        <w:rPr>
          <w:rFonts w:ascii="Calibri" w:hAnsi="Calibri" w:cs="Calibri"/>
        </w:rPr>
        <w:t>parcialmente, e determinar uma das seguintes medidas:</w:t>
      </w:r>
    </w:p>
    <w:p w14:paraId="124E8CBE" w14:textId="77777777" w:rsidR="000721C9" w:rsidRDefault="000721C9" w:rsidP="000721C9">
      <w:pPr>
        <w:spacing w:after="100"/>
        <w:ind w:left="100"/>
        <w:jc w:val="both"/>
        <w:rPr>
          <w:rFonts w:ascii="Calibri" w:hAnsi="Calibri" w:cs="Calibri"/>
        </w:rPr>
      </w:pPr>
      <w:r w:rsidRPr="0070148C">
        <w:rPr>
          <w:rFonts w:ascii="Calibri" w:hAnsi="Calibri" w:cs="Calibri"/>
        </w:rPr>
        <w:t>a) devolução de recursos em valor proporcional à</w:t>
      </w:r>
      <w:r>
        <w:rPr>
          <w:rFonts w:ascii="Calibri" w:hAnsi="Calibri" w:cs="Calibri"/>
        </w:rPr>
        <w:t xml:space="preserve"> </w:t>
      </w:r>
      <w:r w:rsidRPr="0070148C">
        <w:rPr>
          <w:rFonts w:ascii="Calibri" w:hAnsi="Calibri" w:cs="Calibri"/>
        </w:rPr>
        <w:t>inexecução de objeto verificada;</w:t>
      </w:r>
      <w:r>
        <w:rPr>
          <w:rFonts w:ascii="Calibri" w:hAnsi="Calibri" w:cs="Calibri"/>
        </w:rPr>
        <w:t xml:space="preserve"> </w:t>
      </w:r>
    </w:p>
    <w:p w14:paraId="6A7A1D07" w14:textId="77777777" w:rsidR="000721C9" w:rsidRDefault="000721C9" w:rsidP="000721C9">
      <w:pPr>
        <w:spacing w:after="100"/>
        <w:ind w:left="100"/>
        <w:jc w:val="both"/>
        <w:rPr>
          <w:rFonts w:ascii="Calibri" w:hAnsi="Calibri" w:cs="Calibri"/>
        </w:rPr>
      </w:pPr>
      <w:r w:rsidRPr="0070148C">
        <w:rPr>
          <w:rFonts w:ascii="Calibri" w:hAnsi="Calibri" w:cs="Calibri"/>
        </w:rPr>
        <w:t>b) pagamento de multa, nos termos do regulamento;</w:t>
      </w:r>
      <w:r>
        <w:rPr>
          <w:rFonts w:ascii="Calibri" w:hAnsi="Calibri" w:cs="Calibri"/>
        </w:rPr>
        <w:t xml:space="preserve"> </w:t>
      </w:r>
    </w:p>
    <w:p w14:paraId="69B884BC" w14:textId="77777777" w:rsidR="000721C9" w:rsidRDefault="000721C9" w:rsidP="000721C9">
      <w:pPr>
        <w:spacing w:after="100"/>
        <w:ind w:left="100"/>
        <w:jc w:val="both"/>
        <w:rPr>
          <w:rFonts w:ascii="Calibri" w:hAnsi="Calibri" w:cs="Calibri"/>
        </w:rPr>
      </w:pPr>
      <w:r w:rsidRPr="0070148C">
        <w:rPr>
          <w:rFonts w:ascii="Calibri" w:hAnsi="Calibri" w:cs="Calibri"/>
        </w:rPr>
        <w:t>c) suspensão da possibilidade de celebrar novo</w:t>
      </w:r>
      <w:r>
        <w:rPr>
          <w:rFonts w:ascii="Calibri" w:hAnsi="Calibri" w:cs="Calibri"/>
        </w:rPr>
        <w:t xml:space="preserve"> </w:t>
      </w:r>
      <w:r w:rsidRPr="0070148C">
        <w:rPr>
          <w:rFonts w:ascii="Calibri" w:hAnsi="Calibri" w:cs="Calibri"/>
        </w:rPr>
        <w:t>instrumento do regime próprio de fomento à cultura pelo prazo</w:t>
      </w:r>
      <w:r>
        <w:rPr>
          <w:rFonts w:ascii="Calibri" w:hAnsi="Calibri" w:cs="Calibri"/>
        </w:rPr>
        <w:t xml:space="preserve"> </w:t>
      </w:r>
      <w:r w:rsidRPr="0070148C">
        <w:rPr>
          <w:rFonts w:ascii="Calibri" w:hAnsi="Calibri" w:cs="Calibri"/>
        </w:rPr>
        <w:t>de 180 (cento e oitenta) a 540 (quinhentos e quarenta) dias.</w:t>
      </w:r>
      <w:r w:rsidRPr="000F607B">
        <w:rPr>
          <w:rFonts w:ascii="Calibri" w:hAnsi="Calibri" w:cs="Calibri"/>
        </w:rPr>
        <w:t xml:space="preserve"> </w:t>
      </w:r>
    </w:p>
    <w:p w14:paraId="66C90F6A" w14:textId="77777777" w:rsidR="000721C9" w:rsidRPr="00405406" w:rsidRDefault="000721C9" w:rsidP="000721C9">
      <w:pPr>
        <w:spacing w:after="100"/>
        <w:ind w:left="100"/>
        <w:jc w:val="both"/>
        <w:rPr>
          <w:rFonts w:ascii="Calibri" w:hAnsi="Calibri" w:cs="Calibri"/>
        </w:rPr>
      </w:pPr>
      <w:r w:rsidRPr="000F607B">
        <w:rPr>
          <w:rFonts w:ascii="Calibri" w:hAnsi="Calibri" w:cs="Calibri"/>
        </w:rPr>
        <w:t xml:space="preserve">7.2.1 </w:t>
      </w:r>
      <w:r>
        <w:rPr>
          <w:rFonts w:ascii="Calibri" w:hAnsi="Calibri" w:cs="Calibri"/>
        </w:rPr>
        <w:t xml:space="preserve">Caso seja solicitada a apresentação do </w:t>
      </w:r>
      <w:r w:rsidRPr="000167F0">
        <w:rPr>
          <w:rFonts w:ascii="Calibri" w:hAnsi="Calibri" w:cs="Calibri"/>
        </w:rPr>
        <w:t>Relatório de Objeto da Execução Cultural</w:t>
      </w:r>
      <w:r w:rsidRPr="000F607B">
        <w:rPr>
          <w:rFonts w:ascii="Calibri" w:hAnsi="Calibri" w:cs="Calibri"/>
        </w:rPr>
        <w:t xml:space="preserve"> de que trata o </w:t>
      </w:r>
      <w:r>
        <w:rPr>
          <w:rFonts w:ascii="Calibri" w:hAnsi="Calibri" w:cs="Calibri"/>
        </w:rPr>
        <w:t xml:space="preserve">subitem I do </w:t>
      </w:r>
      <w:r w:rsidRPr="000F607B">
        <w:rPr>
          <w:rFonts w:ascii="Calibri" w:hAnsi="Calibri" w:cs="Calibri"/>
        </w:rPr>
        <w:t xml:space="preserve">item 7.2, </w:t>
      </w:r>
      <w:r>
        <w:rPr>
          <w:rFonts w:ascii="Calibri" w:hAnsi="Calibri" w:cs="Calibri"/>
        </w:rPr>
        <w:t>será adotado o procedimento de que trata o art. 19 e seguintes da Lei nº 14.903/2023.</w:t>
      </w:r>
    </w:p>
    <w:p w14:paraId="4A613DA8"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 xml:space="preserve">7.1 O agente cultural prestará contas à administração pública por meio da </w:t>
      </w:r>
      <w:r>
        <w:rPr>
          <w:rFonts w:ascii="Calibri" w:hAnsi="Calibri" w:cs="Calibri"/>
        </w:rPr>
        <w:t>apresentação de Relatório de Objeto da Execução Cultural, no prazo de até 120 dias a contar do fim da vigência deste Termo de Execução Cultural</w:t>
      </w:r>
      <w:r w:rsidRPr="000F607B">
        <w:rPr>
          <w:rFonts w:ascii="Calibri" w:hAnsi="Calibri" w:cs="Calibri"/>
        </w:rPr>
        <w:t xml:space="preserve">. </w:t>
      </w:r>
    </w:p>
    <w:p w14:paraId="0F87424E"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7.</w:t>
      </w:r>
      <w:r>
        <w:rPr>
          <w:rFonts w:ascii="Calibri" w:hAnsi="Calibri" w:cs="Calibri"/>
        </w:rPr>
        <w:t xml:space="preserve">1.1 </w:t>
      </w:r>
      <w:r w:rsidRPr="000F607B">
        <w:rPr>
          <w:rFonts w:ascii="Calibri" w:hAnsi="Calibri" w:cs="Calibri"/>
        </w:rPr>
        <w:t xml:space="preserve">O </w:t>
      </w:r>
      <w:r>
        <w:rPr>
          <w:rFonts w:ascii="Calibri" w:hAnsi="Calibri" w:cs="Calibri"/>
        </w:rPr>
        <w:t>Relatório de Objeto da Execução Cultural</w:t>
      </w:r>
      <w:r w:rsidRPr="000F607B">
        <w:rPr>
          <w:rFonts w:ascii="Calibri" w:hAnsi="Calibri" w:cs="Calibri"/>
        </w:rPr>
        <w:t xml:space="preserve"> deverá:</w:t>
      </w:r>
    </w:p>
    <w:p w14:paraId="53076FDE"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I - Comprovar que foram alcançados os resultados da ação cultural;</w:t>
      </w:r>
    </w:p>
    <w:p w14:paraId="5F5B8711" w14:textId="77777777" w:rsidR="000721C9" w:rsidRPr="000F607B" w:rsidRDefault="000721C9" w:rsidP="000721C9">
      <w:pPr>
        <w:spacing w:after="100"/>
        <w:ind w:left="100"/>
        <w:jc w:val="both"/>
        <w:rPr>
          <w:rFonts w:ascii="Calibri" w:hAnsi="Calibri" w:cs="Calibri"/>
        </w:rPr>
      </w:pPr>
      <w:r w:rsidRPr="000F607B">
        <w:rPr>
          <w:rFonts w:ascii="Calibri" w:hAnsi="Calibri" w:cs="Calibri"/>
        </w:rPr>
        <w:lastRenderedPageBreak/>
        <w:t xml:space="preserve">II - Conter a descrição das ações desenvolvidas para o cumprimento do objeto; </w:t>
      </w:r>
    </w:p>
    <w:p w14:paraId="555974D6" w14:textId="77777777" w:rsidR="000721C9" w:rsidRDefault="000721C9" w:rsidP="000721C9">
      <w:pPr>
        <w:spacing w:after="100"/>
        <w:ind w:left="100"/>
        <w:jc w:val="both"/>
        <w:rPr>
          <w:rFonts w:ascii="Calibri" w:hAnsi="Calibri" w:cs="Calibri"/>
        </w:rPr>
      </w:pPr>
      <w:r w:rsidRPr="000F607B">
        <w:rPr>
          <w:rFonts w:ascii="Calibri" w:hAnsi="Calibri" w:cs="Calibri"/>
        </w:rPr>
        <w:t xml:space="preserve">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 </w:t>
      </w:r>
    </w:p>
    <w:p w14:paraId="63E41187" w14:textId="77777777" w:rsidR="000721C9" w:rsidRPr="00DB6F7D" w:rsidRDefault="000721C9" w:rsidP="000721C9">
      <w:pPr>
        <w:spacing w:after="100"/>
        <w:ind w:left="100"/>
        <w:jc w:val="both"/>
        <w:rPr>
          <w:rFonts w:ascii="Calibri" w:hAnsi="Calibri" w:cs="Calibri"/>
        </w:rPr>
      </w:pPr>
      <w:r w:rsidRPr="000F607B">
        <w:rPr>
          <w:rFonts w:ascii="Calibri" w:hAnsi="Calibri" w:cs="Calibri"/>
        </w:rPr>
        <w:t xml:space="preserve">7.2 </w:t>
      </w:r>
      <w:r w:rsidRPr="00DB6F7D">
        <w:rPr>
          <w:rFonts w:ascii="Calibri" w:hAnsi="Calibri" w:cs="Calibri"/>
        </w:rPr>
        <w:t>O agente público responsável pela análise</w:t>
      </w:r>
      <w:r>
        <w:rPr>
          <w:rFonts w:ascii="Calibri" w:hAnsi="Calibri" w:cs="Calibri"/>
        </w:rPr>
        <w:t xml:space="preserve"> </w:t>
      </w:r>
      <w:r w:rsidRPr="00DB6F7D">
        <w:rPr>
          <w:rFonts w:ascii="Calibri" w:hAnsi="Calibri" w:cs="Calibri"/>
        </w:rPr>
        <w:t>do Relatório de Objeto da Execução Cultural deverá elaborar parecer técnico em que</w:t>
      </w:r>
      <w:r>
        <w:rPr>
          <w:rFonts w:ascii="Calibri" w:hAnsi="Calibri" w:cs="Calibri"/>
        </w:rPr>
        <w:t xml:space="preserve"> </w:t>
      </w:r>
      <w:r w:rsidRPr="00DB6F7D">
        <w:rPr>
          <w:rFonts w:ascii="Calibri" w:hAnsi="Calibri" w:cs="Calibri"/>
        </w:rPr>
        <w:t>concluirá:</w:t>
      </w:r>
    </w:p>
    <w:p w14:paraId="3F815570" w14:textId="77777777" w:rsidR="000721C9" w:rsidRPr="00DB6F7D" w:rsidRDefault="000721C9" w:rsidP="000721C9">
      <w:pPr>
        <w:spacing w:after="100"/>
        <w:ind w:left="100"/>
        <w:jc w:val="both"/>
        <w:rPr>
          <w:rFonts w:ascii="Calibri" w:hAnsi="Calibri" w:cs="Calibri"/>
        </w:rPr>
      </w:pPr>
      <w:r w:rsidRPr="00DB6F7D">
        <w:rPr>
          <w:rFonts w:ascii="Calibri" w:hAnsi="Calibri" w:cs="Calibri"/>
        </w:rPr>
        <w:t>I - Pelo cumprimento integral do objeto ou pela</w:t>
      </w:r>
      <w:r>
        <w:rPr>
          <w:rFonts w:ascii="Calibri" w:hAnsi="Calibri" w:cs="Calibri"/>
        </w:rPr>
        <w:t xml:space="preserve"> </w:t>
      </w:r>
      <w:r w:rsidRPr="00DB6F7D">
        <w:rPr>
          <w:rFonts w:ascii="Calibri" w:hAnsi="Calibri" w:cs="Calibri"/>
        </w:rPr>
        <w:t>suficiência do cumprimento parcial devidamente justificada e</w:t>
      </w:r>
      <w:r>
        <w:rPr>
          <w:rFonts w:ascii="Calibri" w:hAnsi="Calibri" w:cs="Calibri"/>
        </w:rPr>
        <w:t xml:space="preserve"> </w:t>
      </w:r>
      <w:r w:rsidRPr="00DB6F7D">
        <w:rPr>
          <w:rFonts w:ascii="Calibri" w:hAnsi="Calibri" w:cs="Calibri"/>
        </w:rPr>
        <w:t>providenciará imediato encaminhamento do processo à</w:t>
      </w:r>
      <w:r>
        <w:rPr>
          <w:rFonts w:ascii="Calibri" w:hAnsi="Calibri" w:cs="Calibri"/>
        </w:rPr>
        <w:t xml:space="preserve"> </w:t>
      </w:r>
      <w:r w:rsidRPr="00DB6F7D">
        <w:rPr>
          <w:rFonts w:ascii="Calibri" w:hAnsi="Calibri" w:cs="Calibri"/>
        </w:rPr>
        <w:t>autoridade julgadora;</w:t>
      </w:r>
    </w:p>
    <w:p w14:paraId="5FB78B05" w14:textId="77777777" w:rsidR="000721C9" w:rsidRPr="00DB6F7D" w:rsidRDefault="000721C9" w:rsidP="000721C9">
      <w:pPr>
        <w:spacing w:after="100"/>
        <w:ind w:left="100"/>
        <w:jc w:val="both"/>
        <w:rPr>
          <w:rFonts w:ascii="Calibri" w:hAnsi="Calibri" w:cs="Calibri"/>
        </w:rPr>
      </w:pPr>
      <w:r w:rsidRPr="00DB6F7D">
        <w:rPr>
          <w:rFonts w:ascii="Calibri" w:hAnsi="Calibri" w:cs="Calibri"/>
        </w:rPr>
        <w:t>II - Pela necessidade de o agente cultural</w:t>
      </w:r>
      <w:r>
        <w:rPr>
          <w:rFonts w:ascii="Calibri" w:hAnsi="Calibri" w:cs="Calibri"/>
        </w:rPr>
        <w:t xml:space="preserve"> </w:t>
      </w:r>
      <w:r w:rsidRPr="00DB6F7D">
        <w:rPr>
          <w:rFonts w:ascii="Calibri" w:hAnsi="Calibri" w:cs="Calibri"/>
        </w:rPr>
        <w:t>apresentar documentação complementar relativa ao cumprimento</w:t>
      </w:r>
      <w:r>
        <w:rPr>
          <w:rFonts w:ascii="Calibri" w:hAnsi="Calibri" w:cs="Calibri"/>
        </w:rPr>
        <w:t xml:space="preserve"> </w:t>
      </w:r>
      <w:r w:rsidRPr="00DB6F7D">
        <w:rPr>
          <w:rFonts w:ascii="Calibri" w:hAnsi="Calibri" w:cs="Calibri"/>
        </w:rPr>
        <w:t>do objeto;</w:t>
      </w:r>
    </w:p>
    <w:p w14:paraId="1F5D16C9" w14:textId="77777777" w:rsidR="000721C9" w:rsidRPr="00DB6F7D" w:rsidRDefault="000721C9" w:rsidP="000721C9">
      <w:pPr>
        <w:spacing w:after="100"/>
        <w:ind w:left="100"/>
        <w:jc w:val="both"/>
        <w:rPr>
          <w:rFonts w:ascii="Calibri" w:hAnsi="Calibri" w:cs="Calibri"/>
        </w:rPr>
      </w:pPr>
      <w:r w:rsidRPr="00DB6F7D">
        <w:rPr>
          <w:rFonts w:ascii="Calibri" w:hAnsi="Calibri" w:cs="Calibri"/>
        </w:rPr>
        <w:t>III - pela necessidade de o agente cultural</w:t>
      </w:r>
      <w:r>
        <w:rPr>
          <w:rFonts w:ascii="Calibri" w:hAnsi="Calibri" w:cs="Calibri"/>
        </w:rPr>
        <w:t xml:space="preserve"> </w:t>
      </w:r>
      <w:r w:rsidRPr="00DB6F7D">
        <w:rPr>
          <w:rFonts w:ascii="Calibri" w:hAnsi="Calibri" w:cs="Calibri"/>
        </w:rPr>
        <w:t>apresentar Relatório Financeiro da Execução Cultural</w:t>
      </w:r>
      <w:r>
        <w:rPr>
          <w:rFonts w:ascii="Calibri" w:hAnsi="Calibri" w:cs="Calibri"/>
        </w:rPr>
        <w:t xml:space="preserve">, </w:t>
      </w:r>
      <w:r w:rsidRPr="00DB6F7D">
        <w:rPr>
          <w:rFonts w:ascii="Calibri" w:hAnsi="Calibri" w:cs="Calibri"/>
        </w:rPr>
        <w:t>caso</w:t>
      </w:r>
      <w:r>
        <w:rPr>
          <w:rFonts w:ascii="Calibri" w:hAnsi="Calibri" w:cs="Calibri"/>
        </w:rPr>
        <w:t xml:space="preserve"> </w:t>
      </w:r>
      <w:r w:rsidRPr="00DB6F7D">
        <w:rPr>
          <w:rFonts w:ascii="Calibri" w:hAnsi="Calibri" w:cs="Calibri"/>
        </w:rPr>
        <w:t>considere os elementos contidos no Relatório de Objeto da</w:t>
      </w:r>
      <w:r>
        <w:rPr>
          <w:rFonts w:ascii="Calibri" w:hAnsi="Calibri" w:cs="Calibri"/>
        </w:rPr>
        <w:t xml:space="preserve"> </w:t>
      </w:r>
      <w:r w:rsidRPr="00DB6F7D">
        <w:rPr>
          <w:rFonts w:ascii="Calibri" w:hAnsi="Calibri" w:cs="Calibri"/>
        </w:rPr>
        <w:t>Execução Cultural e na documentação complementar</w:t>
      </w:r>
      <w:r>
        <w:rPr>
          <w:rFonts w:ascii="Calibri" w:hAnsi="Calibri" w:cs="Calibri"/>
        </w:rPr>
        <w:t xml:space="preserve"> </w:t>
      </w:r>
      <w:r w:rsidRPr="00DB6F7D">
        <w:rPr>
          <w:rFonts w:ascii="Calibri" w:hAnsi="Calibri" w:cs="Calibri"/>
        </w:rPr>
        <w:t>insuficientes para demonstrar o cumprimento integral do</w:t>
      </w:r>
      <w:r>
        <w:rPr>
          <w:rFonts w:ascii="Calibri" w:hAnsi="Calibri" w:cs="Calibri"/>
        </w:rPr>
        <w:t xml:space="preserve"> </w:t>
      </w:r>
      <w:r w:rsidRPr="00DB6F7D">
        <w:rPr>
          <w:rFonts w:ascii="Calibri" w:hAnsi="Calibri" w:cs="Calibri"/>
        </w:rPr>
        <w:t>objeto ou o cumprimento parcial justificado.</w:t>
      </w:r>
    </w:p>
    <w:p w14:paraId="513FD9EF"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7.</w:t>
      </w:r>
      <w:r>
        <w:rPr>
          <w:rFonts w:ascii="Calibri" w:hAnsi="Calibri" w:cs="Calibri"/>
        </w:rPr>
        <w:t>3</w:t>
      </w:r>
      <w:r w:rsidRPr="000F607B">
        <w:rPr>
          <w:rFonts w:ascii="Calibri" w:hAnsi="Calibri" w:cs="Calibri"/>
        </w:rPr>
        <w:t xml:space="preserve"> Após o recebimento do processo pelo agente público de que trata o item 7.2, autoridade responsável pelo julgamento da prestação de informações poderá:</w:t>
      </w:r>
    </w:p>
    <w:p w14:paraId="19989984" w14:textId="77777777" w:rsidR="000721C9" w:rsidRDefault="000721C9" w:rsidP="000721C9">
      <w:pPr>
        <w:spacing w:after="100"/>
        <w:ind w:left="100"/>
        <w:jc w:val="both"/>
        <w:rPr>
          <w:rFonts w:ascii="Calibri" w:hAnsi="Calibri" w:cs="Calibri"/>
        </w:rPr>
      </w:pPr>
      <w:r w:rsidRPr="0014710F">
        <w:rPr>
          <w:rFonts w:ascii="Calibri" w:hAnsi="Calibri" w:cs="Calibri"/>
        </w:rPr>
        <w:t>I - Solicitar documentação complementar;</w:t>
      </w:r>
      <w:r w:rsidRPr="0091556D">
        <w:rPr>
          <w:rFonts w:ascii="Calibri" w:hAnsi="Calibri" w:cs="Calibri"/>
        </w:rPr>
        <w:t xml:space="preserve"> </w:t>
      </w:r>
    </w:p>
    <w:p w14:paraId="0E4621D1" w14:textId="77777777" w:rsidR="000721C9" w:rsidRPr="0091556D" w:rsidRDefault="000721C9" w:rsidP="000721C9">
      <w:pPr>
        <w:spacing w:after="100"/>
        <w:ind w:left="100"/>
        <w:jc w:val="both"/>
        <w:rPr>
          <w:rFonts w:ascii="Calibri" w:hAnsi="Calibri" w:cs="Calibri"/>
        </w:rPr>
      </w:pPr>
      <w:r>
        <w:rPr>
          <w:rFonts w:ascii="Calibri" w:hAnsi="Calibri" w:cs="Calibri"/>
        </w:rPr>
        <w:t>I</w:t>
      </w:r>
      <w:r w:rsidRPr="0091556D">
        <w:rPr>
          <w:rFonts w:ascii="Calibri" w:hAnsi="Calibri" w:cs="Calibri"/>
        </w:rPr>
        <w:t>I - Aprovar sem ressalvas a prestação de contas,</w:t>
      </w:r>
      <w:r>
        <w:rPr>
          <w:rFonts w:ascii="Calibri" w:hAnsi="Calibri" w:cs="Calibri"/>
        </w:rPr>
        <w:t xml:space="preserve"> </w:t>
      </w:r>
      <w:r w:rsidRPr="0091556D">
        <w:rPr>
          <w:rFonts w:ascii="Calibri" w:hAnsi="Calibri" w:cs="Calibri"/>
        </w:rPr>
        <w:t>quando estiver convencida do cumprimento integral do objeto;</w:t>
      </w:r>
    </w:p>
    <w:p w14:paraId="338BFFA1" w14:textId="77777777" w:rsidR="000721C9" w:rsidRDefault="000721C9" w:rsidP="000721C9">
      <w:pPr>
        <w:spacing w:after="100"/>
        <w:ind w:left="100"/>
        <w:jc w:val="both"/>
        <w:rPr>
          <w:rFonts w:ascii="Calibri" w:hAnsi="Calibri" w:cs="Calibri"/>
        </w:rPr>
      </w:pPr>
      <w:r w:rsidRPr="0091556D">
        <w:rPr>
          <w:rFonts w:ascii="Calibri" w:hAnsi="Calibri" w:cs="Calibri"/>
        </w:rPr>
        <w:t>III - aprovar com ressalvas a prestação de contas,</w:t>
      </w:r>
      <w:r>
        <w:rPr>
          <w:rFonts w:ascii="Calibri" w:hAnsi="Calibri" w:cs="Calibri"/>
        </w:rPr>
        <w:t xml:space="preserve"> </w:t>
      </w:r>
      <w:r w:rsidRPr="0091556D">
        <w:rPr>
          <w:rFonts w:ascii="Calibri" w:hAnsi="Calibri" w:cs="Calibri"/>
        </w:rPr>
        <w:t>quando for comprovada a realização da ação cultural, mas</w:t>
      </w:r>
      <w:r>
        <w:rPr>
          <w:rFonts w:ascii="Calibri" w:hAnsi="Calibri" w:cs="Calibri"/>
        </w:rPr>
        <w:t xml:space="preserve"> </w:t>
      </w:r>
      <w:r w:rsidRPr="0091556D">
        <w:rPr>
          <w:rFonts w:ascii="Calibri" w:hAnsi="Calibri" w:cs="Calibri"/>
        </w:rPr>
        <w:t>verificada inadequação na execução do objeto ou na execução</w:t>
      </w:r>
      <w:r>
        <w:rPr>
          <w:rFonts w:ascii="Calibri" w:hAnsi="Calibri" w:cs="Calibri"/>
        </w:rPr>
        <w:t xml:space="preserve"> </w:t>
      </w:r>
      <w:r w:rsidRPr="0091556D">
        <w:rPr>
          <w:rFonts w:ascii="Calibri" w:hAnsi="Calibri" w:cs="Calibri"/>
        </w:rPr>
        <w:t>financeira, sem má-fé;</w:t>
      </w:r>
      <w:r w:rsidRPr="000F607B">
        <w:rPr>
          <w:rFonts w:ascii="Calibri" w:hAnsi="Calibri" w:cs="Calibri"/>
        </w:rPr>
        <w:t xml:space="preserve"> </w:t>
      </w:r>
    </w:p>
    <w:p w14:paraId="1CDA9FE1" w14:textId="77777777" w:rsidR="000721C9" w:rsidRDefault="000721C9" w:rsidP="000721C9">
      <w:pPr>
        <w:spacing w:after="100"/>
        <w:ind w:left="100"/>
        <w:jc w:val="both"/>
        <w:rPr>
          <w:rFonts w:ascii="Calibri" w:hAnsi="Calibri" w:cs="Calibri"/>
        </w:rPr>
      </w:pPr>
      <w:r w:rsidRPr="0070148C">
        <w:rPr>
          <w:rFonts w:ascii="Calibri" w:hAnsi="Calibri" w:cs="Calibri"/>
        </w:rPr>
        <w:t>IV - Rejeitar a prestação de contas, total ou</w:t>
      </w:r>
      <w:r>
        <w:rPr>
          <w:rFonts w:ascii="Calibri" w:hAnsi="Calibri" w:cs="Calibri"/>
        </w:rPr>
        <w:t xml:space="preserve"> </w:t>
      </w:r>
      <w:r w:rsidRPr="0070148C">
        <w:rPr>
          <w:rFonts w:ascii="Calibri" w:hAnsi="Calibri" w:cs="Calibri"/>
        </w:rPr>
        <w:t>parcialmente, e determinar uma das seguintes medidas:</w:t>
      </w:r>
    </w:p>
    <w:p w14:paraId="0A342CCB" w14:textId="77777777" w:rsidR="000721C9" w:rsidRDefault="000721C9" w:rsidP="000721C9">
      <w:pPr>
        <w:spacing w:after="100"/>
        <w:ind w:left="100"/>
        <w:jc w:val="both"/>
        <w:rPr>
          <w:rFonts w:ascii="Calibri" w:hAnsi="Calibri" w:cs="Calibri"/>
        </w:rPr>
      </w:pPr>
      <w:r w:rsidRPr="0070148C">
        <w:rPr>
          <w:rFonts w:ascii="Calibri" w:hAnsi="Calibri" w:cs="Calibri"/>
        </w:rPr>
        <w:t>a) devolução de recursos em valor proporcional à</w:t>
      </w:r>
      <w:r>
        <w:rPr>
          <w:rFonts w:ascii="Calibri" w:hAnsi="Calibri" w:cs="Calibri"/>
        </w:rPr>
        <w:t xml:space="preserve"> </w:t>
      </w:r>
      <w:r w:rsidRPr="0070148C">
        <w:rPr>
          <w:rFonts w:ascii="Calibri" w:hAnsi="Calibri" w:cs="Calibri"/>
        </w:rPr>
        <w:t>inexecução de objeto verificada;</w:t>
      </w:r>
      <w:r>
        <w:rPr>
          <w:rFonts w:ascii="Calibri" w:hAnsi="Calibri" w:cs="Calibri"/>
        </w:rPr>
        <w:t xml:space="preserve"> </w:t>
      </w:r>
    </w:p>
    <w:p w14:paraId="0EA7281D" w14:textId="77777777" w:rsidR="000721C9" w:rsidRDefault="000721C9" w:rsidP="000721C9">
      <w:pPr>
        <w:spacing w:after="100"/>
        <w:ind w:left="100"/>
        <w:jc w:val="both"/>
        <w:rPr>
          <w:rFonts w:ascii="Calibri" w:hAnsi="Calibri" w:cs="Calibri"/>
        </w:rPr>
      </w:pPr>
      <w:r w:rsidRPr="0070148C">
        <w:rPr>
          <w:rFonts w:ascii="Calibri" w:hAnsi="Calibri" w:cs="Calibri"/>
        </w:rPr>
        <w:t>b) pagamento de multa, nos termos do regulamento;</w:t>
      </w:r>
      <w:r>
        <w:rPr>
          <w:rFonts w:ascii="Calibri" w:hAnsi="Calibri" w:cs="Calibri"/>
        </w:rPr>
        <w:t xml:space="preserve"> </w:t>
      </w:r>
    </w:p>
    <w:p w14:paraId="3DBA9523" w14:textId="77777777" w:rsidR="000721C9" w:rsidRDefault="000721C9" w:rsidP="000721C9">
      <w:pPr>
        <w:spacing w:after="100"/>
        <w:ind w:left="100"/>
        <w:jc w:val="both"/>
        <w:rPr>
          <w:rFonts w:ascii="Calibri" w:hAnsi="Calibri" w:cs="Calibri"/>
        </w:rPr>
      </w:pPr>
      <w:r w:rsidRPr="0070148C">
        <w:rPr>
          <w:rFonts w:ascii="Calibri" w:hAnsi="Calibri" w:cs="Calibri"/>
        </w:rPr>
        <w:t>c) suspensão da possibilidade de celebrar novo</w:t>
      </w:r>
      <w:r>
        <w:rPr>
          <w:rFonts w:ascii="Calibri" w:hAnsi="Calibri" w:cs="Calibri"/>
        </w:rPr>
        <w:t xml:space="preserve"> </w:t>
      </w:r>
      <w:r w:rsidRPr="0070148C">
        <w:rPr>
          <w:rFonts w:ascii="Calibri" w:hAnsi="Calibri" w:cs="Calibri"/>
        </w:rPr>
        <w:t>instrumento do regime próprio de fomento à cultura pelo prazo</w:t>
      </w:r>
      <w:r>
        <w:rPr>
          <w:rFonts w:ascii="Calibri" w:hAnsi="Calibri" w:cs="Calibri"/>
        </w:rPr>
        <w:t xml:space="preserve"> </w:t>
      </w:r>
      <w:r w:rsidRPr="0070148C">
        <w:rPr>
          <w:rFonts w:ascii="Calibri" w:hAnsi="Calibri" w:cs="Calibri"/>
        </w:rPr>
        <w:t>de 180 (cento e oitenta) a 540 (quinhentos e quarenta) dias.</w:t>
      </w:r>
      <w:r w:rsidRPr="000F607B">
        <w:rPr>
          <w:rFonts w:ascii="Calibri" w:hAnsi="Calibri" w:cs="Calibri"/>
        </w:rPr>
        <w:t xml:space="preserve"> </w:t>
      </w:r>
    </w:p>
    <w:p w14:paraId="39F826D3"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7.</w:t>
      </w:r>
      <w:r>
        <w:rPr>
          <w:rFonts w:ascii="Calibri" w:hAnsi="Calibri" w:cs="Calibri"/>
        </w:rPr>
        <w:t>4</w:t>
      </w:r>
      <w:r w:rsidRPr="000F607B">
        <w:rPr>
          <w:rFonts w:ascii="Calibri" w:hAnsi="Calibri" w:cs="Calibri"/>
        </w:rPr>
        <w:t xml:space="preserve"> O </w:t>
      </w:r>
      <w:r w:rsidRPr="00DB6F7D">
        <w:rPr>
          <w:rFonts w:ascii="Calibri" w:hAnsi="Calibri" w:cs="Calibri"/>
        </w:rPr>
        <w:t>Relatório Financeiro da Execução Cultural</w:t>
      </w:r>
      <w:r w:rsidRPr="000F607B">
        <w:rPr>
          <w:rFonts w:ascii="Calibri" w:hAnsi="Calibri" w:cs="Calibri"/>
        </w:rPr>
        <w:t xml:space="preserve"> será exigido, independente da modalidade inicial de prestação de informações (in loco ou em relatório de execução do objeto), somente nas seguintes hipóteses:</w:t>
      </w:r>
    </w:p>
    <w:p w14:paraId="7FF62E96"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I - Quando não estiver comprovado o cumprimento do objeto, observados os procedimentos previstos no</w:t>
      </w:r>
      <w:r>
        <w:rPr>
          <w:rFonts w:ascii="Calibri" w:hAnsi="Calibri" w:cs="Calibri"/>
        </w:rPr>
        <w:t>s</w:t>
      </w:r>
      <w:r w:rsidRPr="000F607B">
        <w:rPr>
          <w:rFonts w:ascii="Calibri" w:hAnsi="Calibri" w:cs="Calibri"/>
        </w:rPr>
        <w:t xml:space="preserve"> ite</w:t>
      </w:r>
      <w:r>
        <w:rPr>
          <w:rFonts w:ascii="Calibri" w:hAnsi="Calibri" w:cs="Calibri"/>
        </w:rPr>
        <w:t>ns</w:t>
      </w:r>
      <w:r w:rsidRPr="000F607B">
        <w:rPr>
          <w:rFonts w:ascii="Calibri" w:hAnsi="Calibri" w:cs="Calibri"/>
        </w:rPr>
        <w:t xml:space="preserve"> </w:t>
      </w:r>
      <w:r>
        <w:rPr>
          <w:rFonts w:ascii="Calibri" w:hAnsi="Calibri" w:cs="Calibri"/>
        </w:rPr>
        <w:t>anteriores</w:t>
      </w:r>
      <w:r w:rsidRPr="000F607B">
        <w:rPr>
          <w:rFonts w:ascii="Calibri" w:hAnsi="Calibri" w:cs="Calibri"/>
        </w:rPr>
        <w:t>; ou</w:t>
      </w:r>
    </w:p>
    <w:p w14:paraId="22662AB4"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II - Quando for recebida, pela administração pública, denúncia de irregularidade na execução da ação cultural, mediante juízo de admissibilidade que avaliará os elementos fáticos apresentados.</w:t>
      </w:r>
    </w:p>
    <w:p w14:paraId="4480F8C2"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7.</w:t>
      </w:r>
      <w:r>
        <w:rPr>
          <w:rFonts w:ascii="Calibri" w:hAnsi="Calibri" w:cs="Calibri"/>
        </w:rPr>
        <w:t>4</w:t>
      </w:r>
      <w:r w:rsidRPr="000F607B">
        <w:rPr>
          <w:rFonts w:ascii="Calibri" w:hAnsi="Calibri" w:cs="Calibri"/>
        </w:rPr>
        <w:t xml:space="preserve">.1 O prazo para apresentação do </w:t>
      </w:r>
      <w:r w:rsidRPr="00DB6F7D">
        <w:rPr>
          <w:rFonts w:ascii="Calibri" w:hAnsi="Calibri" w:cs="Calibri"/>
        </w:rPr>
        <w:t>Relatório Financeiro da Execução Cultural</w:t>
      </w:r>
      <w:r w:rsidRPr="000F607B">
        <w:rPr>
          <w:rFonts w:ascii="Calibri" w:hAnsi="Calibri" w:cs="Calibri"/>
        </w:rPr>
        <w:t xml:space="preserve"> será de</w:t>
      </w:r>
      <w:r>
        <w:rPr>
          <w:rFonts w:ascii="Calibri" w:hAnsi="Calibri" w:cs="Calibri"/>
        </w:rPr>
        <w:t xml:space="preserve"> 120 dias </w:t>
      </w:r>
      <w:r w:rsidRPr="000F607B">
        <w:rPr>
          <w:rFonts w:ascii="Calibri" w:hAnsi="Calibri" w:cs="Calibri"/>
        </w:rPr>
        <w:t>contado</w:t>
      </w:r>
      <w:r>
        <w:rPr>
          <w:rFonts w:ascii="Calibri" w:hAnsi="Calibri" w:cs="Calibri"/>
        </w:rPr>
        <w:t>s</w:t>
      </w:r>
      <w:r w:rsidRPr="000F607B">
        <w:rPr>
          <w:rFonts w:ascii="Calibri" w:hAnsi="Calibri" w:cs="Calibri"/>
        </w:rPr>
        <w:t xml:space="preserve"> do recebimento da notificação.</w:t>
      </w:r>
    </w:p>
    <w:p w14:paraId="22D3FB40"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7.</w:t>
      </w:r>
      <w:r>
        <w:rPr>
          <w:rFonts w:ascii="Calibri" w:hAnsi="Calibri" w:cs="Calibri"/>
        </w:rPr>
        <w:t>5</w:t>
      </w:r>
      <w:r w:rsidRPr="000F607B">
        <w:rPr>
          <w:rFonts w:ascii="Calibri" w:hAnsi="Calibri" w:cs="Calibri"/>
        </w:rPr>
        <w:t xml:space="preserve"> Na hipótese de o julgamento da prestação de informações apontar a necessidade de devolução de recursos, o agente cultural será notificado para que exerça a opção por:</w:t>
      </w:r>
    </w:p>
    <w:p w14:paraId="395A98BF" w14:textId="77777777" w:rsidR="000721C9" w:rsidRPr="000F607B" w:rsidRDefault="000721C9" w:rsidP="000721C9">
      <w:pPr>
        <w:spacing w:after="100"/>
        <w:ind w:left="100"/>
        <w:jc w:val="both"/>
        <w:rPr>
          <w:rFonts w:ascii="Calibri" w:hAnsi="Calibri" w:cs="Calibri"/>
        </w:rPr>
      </w:pPr>
      <w:r w:rsidRPr="000F607B">
        <w:rPr>
          <w:rFonts w:ascii="Calibri" w:hAnsi="Calibri" w:cs="Calibri"/>
        </w:rPr>
        <w:lastRenderedPageBreak/>
        <w:t>I - Devolução parcial ou integral dos recursos ao erário;</w:t>
      </w:r>
    </w:p>
    <w:p w14:paraId="63A2B0B3"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II - Apresentação de plano de ações compensatórias; ou</w:t>
      </w:r>
    </w:p>
    <w:p w14:paraId="7361B0A5"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III - devolução parcial dos recursos ao erário juntamente com a apresentação de plano de ações compensatórias.</w:t>
      </w:r>
    </w:p>
    <w:p w14:paraId="05C2A02F"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7.</w:t>
      </w:r>
      <w:r>
        <w:rPr>
          <w:rFonts w:ascii="Calibri" w:hAnsi="Calibri" w:cs="Calibri"/>
        </w:rPr>
        <w:t>5.1</w:t>
      </w:r>
      <w:r w:rsidRPr="000F607B">
        <w:rPr>
          <w:rFonts w:ascii="Calibri" w:hAnsi="Calibri" w:cs="Calibri"/>
        </w:rPr>
        <w:t xml:space="preserve"> A ocorrência de caso fortuito ou força maior impeditiva da execução do instrumento afasta a reprovação da prestação de informações, desde que comprovada.</w:t>
      </w:r>
    </w:p>
    <w:p w14:paraId="1687D077"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7.5.2 Nos casos em que estiver caracterizada má-fé do agente cultural, será imediatamente exigida a devolução de recursos ao erário, vedada a aceitação de plano de ações compensatórias.</w:t>
      </w:r>
    </w:p>
    <w:p w14:paraId="73553134"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7.5.3 Nos casos em que houver exigência de devolução de recursos ao erário, o agente cultural poderá solicitar o parcelamento do débito, na forma e nas condições previstas na legislação.</w:t>
      </w:r>
    </w:p>
    <w:p w14:paraId="264D9F23" w14:textId="77777777" w:rsidR="000721C9" w:rsidRPr="000F607B" w:rsidRDefault="000721C9" w:rsidP="000721C9">
      <w:pPr>
        <w:spacing w:after="100"/>
        <w:ind w:left="100"/>
        <w:jc w:val="both"/>
        <w:rPr>
          <w:rFonts w:ascii="Calibri" w:hAnsi="Calibri" w:cs="Calibri"/>
          <w:b/>
          <w:bCs/>
        </w:rPr>
      </w:pPr>
      <w:r w:rsidRPr="000F607B">
        <w:rPr>
          <w:rFonts w:ascii="Calibri" w:hAnsi="Calibri" w:cs="Calibri"/>
          <w:b/>
          <w:bCs/>
        </w:rPr>
        <w:t>8. ALTERAÇÃO DO TERMO DE EXECUÇÃO CULTURAL</w:t>
      </w:r>
    </w:p>
    <w:p w14:paraId="0ADED650"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8.1 A alteração do termo de execução cultural será formalizada por meio de termo aditivo.</w:t>
      </w:r>
    </w:p>
    <w:p w14:paraId="21D07150"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8.2 A formalização de termo aditivo não será necessária nas seguintes hipóteses:</w:t>
      </w:r>
    </w:p>
    <w:p w14:paraId="5497D105"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I - Prorrogação de vigência realizada de ofício pela administração pública quando der causa ao atraso na liberação de recursos; e</w:t>
      </w:r>
    </w:p>
    <w:p w14:paraId="5F3A872E"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II - Alteração do projeto sem modificação do valor global do instrumento e sem modificação substancial do objeto.</w:t>
      </w:r>
    </w:p>
    <w:p w14:paraId="6360CBCC"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8.3 Na hipótese de prorrogação de vigência, o saldo de recursos será automaticamente mantido na conta a fim de viabilizar a continuidade da execução do objeto.</w:t>
      </w:r>
    </w:p>
    <w:p w14:paraId="13773405"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8.4 As alterações do projeto cujo escopo seja de, no máximo, 20% do valor total poderão ser realizadas pelo agente cultural e comunicadas à administração pública em seguida, sem a necessidade de autorização prévia.</w:t>
      </w:r>
    </w:p>
    <w:p w14:paraId="5F134E4D"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8.5 A aplicação de rendimentos de ativos financeiros em benefício do objeto do termo de execução cultural poderá ser realizada pelo agente cultural sem a necessidade de autorização prévia da administração pública.</w:t>
      </w:r>
    </w:p>
    <w:p w14:paraId="02AFB971"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8.6 Nas hipóteses de alterações em que não seja necessário termo aditivo, poderá ser realizado apostilamento.</w:t>
      </w:r>
    </w:p>
    <w:p w14:paraId="2A69D2E2" w14:textId="77777777" w:rsidR="000721C9" w:rsidRPr="000F607B" w:rsidRDefault="000721C9" w:rsidP="000721C9">
      <w:pPr>
        <w:spacing w:after="100"/>
        <w:ind w:left="100"/>
        <w:jc w:val="both"/>
        <w:rPr>
          <w:rFonts w:ascii="Calibri" w:hAnsi="Calibri" w:cs="Calibri"/>
          <w:b/>
          <w:bCs/>
        </w:rPr>
      </w:pPr>
      <w:r w:rsidRPr="000F607B">
        <w:rPr>
          <w:rFonts w:ascii="Calibri" w:hAnsi="Calibri" w:cs="Calibri"/>
          <w:b/>
          <w:bCs/>
        </w:rPr>
        <w:t>9. TITULARIDADE DE BENS</w:t>
      </w:r>
    </w:p>
    <w:p w14:paraId="38CBEFBC"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9.1 Os bens permanentes adquiridos, produzidos ou transformados em decorrência da execução da ação cultural fomentada serão de titularidade do agente cultural desde a data da sua aquisição.</w:t>
      </w:r>
    </w:p>
    <w:p w14:paraId="02B8E2A8"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9.2 Nos casos de rejeição da prestação de contas em razão da aquisição ou do uso do bem, o valor pago pela aquisição será computado no cálculo de valores a devolver, com atualização monetária.</w:t>
      </w:r>
    </w:p>
    <w:p w14:paraId="09DBF4F7" w14:textId="77777777" w:rsidR="000721C9" w:rsidRPr="000F607B" w:rsidRDefault="000721C9" w:rsidP="000721C9">
      <w:pPr>
        <w:spacing w:after="100"/>
        <w:ind w:left="100"/>
        <w:jc w:val="both"/>
        <w:rPr>
          <w:rFonts w:ascii="Calibri" w:hAnsi="Calibri" w:cs="Calibri"/>
          <w:b/>
          <w:bCs/>
        </w:rPr>
      </w:pPr>
      <w:r w:rsidRPr="000F607B">
        <w:rPr>
          <w:rFonts w:ascii="Calibri" w:hAnsi="Calibri" w:cs="Calibri"/>
          <w:b/>
          <w:bCs/>
        </w:rPr>
        <w:t>10. EXTINÇÃO DO TERMO DE EXECUÇÃO CULTURAL</w:t>
      </w:r>
    </w:p>
    <w:p w14:paraId="56516878"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10.1 O presente Termo de Execução Cultural poderá ser:</w:t>
      </w:r>
    </w:p>
    <w:p w14:paraId="0C21B208"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I - Extinto por decurso de prazo;</w:t>
      </w:r>
    </w:p>
    <w:p w14:paraId="03B79D6C"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II - Extinto, de comum acordo antes do prazo avençado, mediante Termo de Distrato;</w:t>
      </w:r>
    </w:p>
    <w:p w14:paraId="361EFAC6" w14:textId="77777777" w:rsidR="000721C9" w:rsidRPr="000F607B" w:rsidRDefault="000721C9" w:rsidP="000721C9">
      <w:pPr>
        <w:spacing w:after="100"/>
        <w:ind w:left="100"/>
        <w:jc w:val="both"/>
        <w:rPr>
          <w:rFonts w:ascii="Calibri" w:hAnsi="Calibri" w:cs="Calibri"/>
        </w:rPr>
      </w:pPr>
      <w:r w:rsidRPr="000F607B">
        <w:rPr>
          <w:rFonts w:ascii="Calibri" w:hAnsi="Calibri" w:cs="Calibri"/>
        </w:rPr>
        <w:lastRenderedPageBreak/>
        <w:t>III - denunciado, por decisão unilateral de qualquer dos partícipes, independentemente de autorização judicial, mediante prévia notificação por escrito ao outro partícipe; ou</w:t>
      </w:r>
    </w:p>
    <w:p w14:paraId="5D873CCB"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IV - Rescindido, por decisão unilateral de qualquer dos partícipes, independentemente de autorização judicial, mediante prévia notificação por escrito ao outro partícipe, nas seguintes hipóteses:</w:t>
      </w:r>
    </w:p>
    <w:p w14:paraId="283420CC"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a) descumprimento injustificado de cláusula deste instrumento;</w:t>
      </w:r>
    </w:p>
    <w:p w14:paraId="72DAFEE8"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b) irregularidade ou inexecução injustificada, ainda que parcial, do objeto, resultados ou metas pactuadas;</w:t>
      </w:r>
    </w:p>
    <w:p w14:paraId="56721173"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c) violação da legislação aplicável;</w:t>
      </w:r>
    </w:p>
    <w:p w14:paraId="71145CB0"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d) cometimento de falhas reiteradas na execução;</w:t>
      </w:r>
    </w:p>
    <w:p w14:paraId="3534CC11"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e) má administração de recursos públicos;</w:t>
      </w:r>
    </w:p>
    <w:p w14:paraId="45857307"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f) constatação de falsidade ou fraude nas informações ou documentos apresentados;</w:t>
      </w:r>
    </w:p>
    <w:p w14:paraId="2B9ABEFE"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g) não atendimento às recomendações ou determinações decorrentes da fiscalização;</w:t>
      </w:r>
    </w:p>
    <w:p w14:paraId="6A9DDBE1"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h) outras hipóteses expressamente previstas na legislação aplicável.</w:t>
      </w:r>
    </w:p>
    <w:p w14:paraId="45093D20"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 xml:space="preserve">10.2 Os casos de rescisão unilateral serão formalmente motivados nos autos do processo administrativo, assegurado o contraditório e a ampla defesa. O prazo de defesa será de 10 (dez) dias da abertura de vista do processo. </w:t>
      </w:r>
    </w:p>
    <w:p w14:paraId="0E7ACE2B"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10.3 Na hipótese de irregularidade na execução do objeto que enseje danos ao erário, deverá ser instaurada Tomada de Contas Especial caso os valores relacionados à irregularidade não sejam devolvidos no prazo estabelecido pela Administração Pública.</w:t>
      </w:r>
    </w:p>
    <w:p w14:paraId="1843FD6C"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 xml:space="preserve">10.4 Outras situações relativas à extinção deste Termo não previstas na legislação aplicável ou neste instrumento poderão ser negociadas entre as partes ou, se for o caso, no Termo de Distrato.  </w:t>
      </w:r>
    </w:p>
    <w:p w14:paraId="035DDBC0" w14:textId="77777777" w:rsidR="000721C9" w:rsidRPr="000F607B" w:rsidRDefault="000721C9" w:rsidP="000721C9">
      <w:pPr>
        <w:spacing w:after="100"/>
        <w:ind w:left="100"/>
        <w:jc w:val="both"/>
        <w:rPr>
          <w:rFonts w:ascii="Calibri" w:hAnsi="Calibri" w:cs="Calibri"/>
          <w:b/>
          <w:bCs/>
        </w:rPr>
      </w:pPr>
      <w:r w:rsidRPr="000F607B">
        <w:rPr>
          <w:rFonts w:ascii="Calibri" w:hAnsi="Calibri" w:cs="Calibri"/>
          <w:b/>
          <w:bCs/>
        </w:rPr>
        <w:t>1</w:t>
      </w:r>
      <w:r>
        <w:rPr>
          <w:rFonts w:ascii="Calibri" w:hAnsi="Calibri" w:cs="Calibri"/>
          <w:b/>
          <w:bCs/>
        </w:rPr>
        <w:t>1</w:t>
      </w:r>
      <w:r w:rsidRPr="000F607B">
        <w:rPr>
          <w:rFonts w:ascii="Calibri" w:hAnsi="Calibri" w:cs="Calibri"/>
          <w:b/>
          <w:bCs/>
        </w:rPr>
        <w:t xml:space="preserve">. MONITORAMENTO E CONTROLE DE RESULTADOS </w:t>
      </w:r>
    </w:p>
    <w:p w14:paraId="42C3FB1D" w14:textId="77777777" w:rsidR="000721C9" w:rsidRPr="000F607B" w:rsidRDefault="000721C9" w:rsidP="000721C9">
      <w:pPr>
        <w:spacing w:after="100"/>
        <w:ind w:left="100"/>
        <w:jc w:val="both"/>
        <w:rPr>
          <w:rFonts w:ascii="Calibri" w:hAnsi="Calibri" w:cs="Calibri"/>
          <w:color w:val="FF0000"/>
        </w:rPr>
      </w:pPr>
      <w:r w:rsidRPr="000F607B">
        <w:rPr>
          <w:rFonts w:ascii="Calibri" w:hAnsi="Calibri" w:cs="Calibri"/>
        </w:rPr>
        <w:t>1</w:t>
      </w:r>
      <w:r>
        <w:rPr>
          <w:rFonts w:ascii="Calibri" w:hAnsi="Calibri" w:cs="Calibri"/>
        </w:rPr>
        <w:t>1</w:t>
      </w:r>
      <w:r w:rsidRPr="000F607B">
        <w:rPr>
          <w:rFonts w:ascii="Calibri" w:hAnsi="Calibri" w:cs="Calibri"/>
        </w:rPr>
        <w:t xml:space="preserve">.1 </w:t>
      </w:r>
      <w:r w:rsidRPr="000F607B">
        <w:rPr>
          <w:rFonts w:ascii="Calibri" w:hAnsi="Calibri" w:cs="Calibri"/>
          <w:color w:val="FF0000"/>
        </w:rPr>
        <w:t>[DEVE SER INFORMADO COMO O ÓRGÃO REALIZARÁ O MONITORAMENTO DAS AÇÕES, PODENDO SER POR MEIO DE COMISSÃO ESPECÍFICA PARA ESTE FIM, POR ENVIO DE RELATÓRIOS, ENTRE OUTRAS MEDIDAS].</w:t>
      </w:r>
    </w:p>
    <w:p w14:paraId="7385615F" w14:textId="77777777" w:rsidR="000721C9" w:rsidRPr="000F607B" w:rsidRDefault="000721C9" w:rsidP="000721C9">
      <w:pPr>
        <w:spacing w:after="100"/>
        <w:ind w:left="100"/>
        <w:jc w:val="both"/>
        <w:rPr>
          <w:rFonts w:ascii="Calibri" w:hAnsi="Calibri" w:cs="Calibri"/>
          <w:b/>
          <w:bCs/>
        </w:rPr>
      </w:pPr>
      <w:r w:rsidRPr="000F607B">
        <w:rPr>
          <w:rFonts w:ascii="Calibri" w:hAnsi="Calibri" w:cs="Calibri"/>
          <w:b/>
          <w:bCs/>
        </w:rPr>
        <w:t>1</w:t>
      </w:r>
      <w:r>
        <w:rPr>
          <w:rFonts w:ascii="Calibri" w:hAnsi="Calibri" w:cs="Calibri"/>
          <w:b/>
          <w:bCs/>
        </w:rPr>
        <w:t>2</w:t>
      </w:r>
      <w:r w:rsidRPr="000F607B">
        <w:rPr>
          <w:rFonts w:ascii="Calibri" w:hAnsi="Calibri" w:cs="Calibri"/>
          <w:b/>
          <w:bCs/>
        </w:rPr>
        <w:t xml:space="preserve">. VIGÊNCIA </w:t>
      </w:r>
    </w:p>
    <w:p w14:paraId="5EF5718C" w14:textId="77777777" w:rsidR="000721C9" w:rsidRPr="000F607B" w:rsidRDefault="000721C9" w:rsidP="000721C9">
      <w:pPr>
        <w:spacing w:after="100"/>
        <w:ind w:left="100"/>
        <w:jc w:val="both"/>
        <w:rPr>
          <w:rFonts w:ascii="Calibri" w:hAnsi="Calibri" w:cs="Calibri"/>
          <w:color w:val="FF0000"/>
        </w:rPr>
      </w:pPr>
      <w:r w:rsidRPr="000F607B">
        <w:rPr>
          <w:rFonts w:ascii="Calibri" w:hAnsi="Calibri" w:cs="Calibri"/>
        </w:rPr>
        <w:t>1</w:t>
      </w:r>
      <w:r>
        <w:rPr>
          <w:rFonts w:ascii="Calibri" w:hAnsi="Calibri" w:cs="Calibri"/>
        </w:rPr>
        <w:t>2</w:t>
      </w:r>
      <w:r w:rsidRPr="000F607B">
        <w:rPr>
          <w:rFonts w:ascii="Calibri" w:hAnsi="Calibri" w:cs="Calibri"/>
        </w:rPr>
        <w:t xml:space="preserve">.1 A vigência deste instrumento terá início na data de assinatura das partes, com duração de </w:t>
      </w:r>
      <w:r>
        <w:rPr>
          <w:rFonts w:ascii="Calibri" w:hAnsi="Calibri" w:cs="Calibri"/>
        </w:rPr>
        <w:t>10 meses</w:t>
      </w:r>
      <w:r w:rsidRPr="000F607B">
        <w:rPr>
          <w:rFonts w:ascii="Calibri" w:hAnsi="Calibri" w:cs="Calibri"/>
        </w:rPr>
        <w:t>, podendo ser prorrogado por</w:t>
      </w:r>
      <w:r w:rsidRPr="000F607B">
        <w:rPr>
          <w:rFonts w:ascii="Calibri" w:hAnsi="Calibri" w:cs="Calibri"/>
          <w:color w:val="FF0000"/>
        </w:rPr>
        <w:t xml:space="preserve"> </w:t>
      </w:r>
      <w:r>
        <w:rPr>
          <w:rFonts w:ascii="Calibri" w:hAnsi="Calibri" w:cs="Calibri"/>
          <w:color w:val="FF0000"/>
        </w:rPr>
        <w:t>30 dias</w:t>
      </w:r>
      <w:r w:rsidRPr="000F607B">
        <w:rPr>
          <w:rFonts w:ascii="Calibri" w:hAnsi="Calibri" w:cs="Calibri"/>
          <w:color w:val="FF0000"/>
        </w:rPr>
        <w:t>.</w:t>
      </w:r>
    </w:p>
    <w:p w14:paraId="0911E167" w14:textId="77777777" w:rsidR="000721C9" w:rsidRPr="000F607B" w:rsidRDefault="000721C9" w:rsidP="000721C9">
      <w:pPr>
        <w:spacing w:after="100"/>
        <w:ind w:left="100"/>
        <w:jc w:val="both"/>
        <w:rPr>
          <w:rFonts w:ascii="Calibri" w:hAnsi="Calibri" w:cs="Calibri"/>
          <w:b/>
          <w:bCs/>
        </w:rPr>
      </w:pPr>
      <w:r w:rsidRPr="000F607B">
        <w:rPr>
          <w:rFonts w:ascii="Calibri" w:hAnsi="Calibri" w:cs="Calibri"/>
          <w:b/>
          <w:bCs/>
        </w:rPr>
        <w:t>1</w:t>
      </w:r>
      <w:r>
        <w:rPr>
          <w:rFonts w:ascii="Calibri" w:hAnsi="Calibri" w:cs="Calibri"/>
          <w:b/>
          <w:bCs/>
        </w:rPr>
        <w:t>3</w:t>
      </w:r>
      <w:r w:rsidRPr="000F607B">
        <w:rPr>
          <w:rFonts w:ascii="Calibri" w:hAnsi="Calibri" w:cs="Calibri"/>
          <w:b/>
          <w:bCs/>
        </w:rPr>
        <w:t xml:space="preserve">. PUBLICAÇÃO </w:t>
      </w:r>
    </w:p>
    <w:p w14:paraId="0E00E238" w14:textId="77777777" w:rsidR="000721C9" w:rsidRPr="000F607B" w:rsidRDefault="000721C9" w:rsidP="000721C9">
      <w:pPr>
        <w:spacing w:after="100"/>
        <w:ind w:left="100"/>
        <w:jc w:val="both"/>
        <w:rPr>
          <w:rFonts w:ascii="Calibri" w:hAnsi="Calibri" w:cs="Calibri"/>
          <w:color w:val="FF0000"/>
        </w:rPr>
      </w:pPr>
      <w:r w:rsidRPr="000F607B">
        <w:rPr>
          <w:rFonts w:ascii="Calibri" w:hAnsi="Calibri" w:cs="Calibri"/>
        </w:rPr>
        <w:t>1</w:t>
      </w:r>
      <w:r>
        <w:rPr>
          <w:rFonts w:ascii="Calibri" w:hAnsi="Calibri" w:cs="Calibri"/>
        </w:rPr>
        <w:t>3</w:t>
      </w:r>
      <w:r w:rsidRPr="000F607B">
        <w:rPr>
          <w:rFonts w:ascii="Calibri" w:hAnsi="Calibri" w:cs="Calibri"/>
        </w:rPr>
        <w:t xml:space="preserve">.1 O Extrato do Termo de Execução Cultural será publicado </w:t>
      </w:r>
      <w:r w:rsidRPr="000F607B">
        <w:rPr>
          <w:rFonts w:ascii="Calibri" w:hAnsi="Calibri" w:cs="Calibri"/>
          <w:color w:val="FF0000"/>
        </w:rPr>
        <w:t>no [INFORMAR ONDE SERÁ PUBLICADO]</w:t>
      </w:r>
    </w:p>
    <w:p w14:paraId="52F341DA" w14:textId="77777777" w:rsidR="000721C9" w:rsidRPr="000F607B" w:rsidRDefault="000721C9" w:rsidP="000721C9">
      <w:pPr>
        <w:spacing w:after="100"/>
        <w:ind w:left="100"/>
        <w:jc w:val="both"/>
        <w:rPr>
          <w:rFonts w:ascii="Calibri" w:hAnsi="Calibri" w:cs="Calibri"/>
          <w:b/>
          <w:bCs/>
        </w:rPr>
      </w:pPr>
      <w:r w:rsidRPr="000F607B">
        <w:rPr>
          <w:rFonts w:ascii="Calibri" w:hAnsi="Calibri" w:cs="Calibri"/>
          <w:b/>
          <w:bCs/>
        </w:rPr>
        <w:t>1</w:t>
      </w:r>
      <w:r>
        <w:rPr>
          <w:rFonts w:ascii="Calibri" w:hAnsi="Calibri" w:cs="Calibri"/>
          <w:b/>
          <w:bCs/>
        </w:rPr>
        <w:t>4</w:t>
      </w:r>
      <w:r w:rsidRPr="000F607B">
        <w:rPr>
          <w:rFonts w:ascii="Calibri" w:hAnsi="Calibri" w:cs="Calibri"/>
          <w:b/>
          <w:bCs/>
        </w:rPr>
        <w:t xml:space="preserve">. FORO </w:t>
      </w:r>
    </w:p>
    <w:p w14:paraId="59323B49" w14:textId="77777777" w:rsidR="000721C9" w:rsidRPr="000F607B" w:rsidRDefault="000721C9" w:rsidP="000721C9">
      <w:pPr>
        <w:spacing w:after="100"/>
        <w:ind w:left="100"/>
        <w:jc w:val="both"/>
        <w:rPr>
          <w:rFonts w:ascii="Calibri" w:hAnsi="Calibri" w:cs="Calibri"/>
        </w:rPr>
      </w:pPr>
      <w:r w:rsidRPr="000F607B">
        <w:rPr>
          <w:rFonts w:ascii="Calibri" w:hAnsi="Calibri" w:cs="Calibri"/>
        </w:rPr>
        <w:t>1</w:t>
      </w:r>
      <w:r>
        <w:rPr>
          <w:rFonts w:ascii="Calibri" w:hAnsi="Calibri" w:cs="Calibri"/>
        </w:rPr>
        <w:t>4</w:t>
      </w:r>
      <w:r w:rsidRPr="000F607B">
        <w:rPr>
          <w:rFonts w:ascii="Calibri" w:hAnsi="Calibri" w:cs="Calibri"/>
        </w:rPr>
        <w:t xml:space="preserve">.1 Fica eleito o Foro de </w:t>
      </w:r>
      <w:r w:rsidRPr="000F607B">
        <w:rPr>
          <w:rFonts w:ascii="Calibri" w:hAnsi="Calibri" w:cs="Calibri"/>
          <w:color w:val="FF0000"/>
        </w:rPr>
        <w:t xml:space="preserve">[LOCAL] </w:t>
      </w:r>
      <w:r w:rsidRPr="000F607B">
        <w:rPr>
          <w:rFonts w:ascii="Calibri" w:hAnsi="Calibri" w:cs="Calibri"/>
        </w:rPr>
        <w:t>para dirimir quaisquer dúvidas relativas ao presente Termo de Execução Cultural.</w:t>
      </w:r>
    </w:p>
    <w:p w14:paraId="7719395B" w14:textId="77777777" w:rsidR="000721C9" w:rsidRPr="00B335AB" w:rsidRDefault="000721C9" w:rsidP="000721C9">
      <w:pPr>
        <w:tabs>
          <w:tab w:val="left" w:pos="10206"/>
        </w:tabs>
        <w:spacing w:before="120" w:after="120"/>
        <w:ind w:right="120"/>
        <w:jc w:val="both"/>
        <w:rPr>
          <w:rFonts w:ascii="Times New Roman" w:eastAsia="Calibri" w:hAnsi="Times New Roman" w:cs="Times New Roman"/>
          <w:color w:val="000000" w:themeColor="text1"/>
        </w:rPr>
      </w:pPr>
    </w:p>
    <w:p w14:paraId="1DBA5019" w14:textId="77777777" w:rsidR="000721C9" w:rsidRPr="00B335AB" w:rsidRDefault="000721C9" w:rsidP="000721C9">
      <w:pPr>
        <w:tabs>
          <w:tab w:val="left" w:pos="10206"/>
        </w:tabs>
        <w:spacing w:before="120" w:after="120"/>
        <w:ind w:right="120"/>
        <w:jc w:val="right"/>
        <w:rPr>
          <w:rFonts w:ascii="Times New Roman" w:eastAsia="Calibri" w:hAnsi="Times New Roman" w:cs="Times New Roman"/>
          <w:color w:val="000000" w:themeColor="text1"/>
        </w:rPr>
      </w:pPr>
      <w:r w:rsidRPr="00B335AB">
        <w:rPr>
          <w:rFonts w:ascii="Times New Roman" w:eastAsia="Calibri" w:hAnsi="Times New Roman" w:cs="Times New Roman"/>
          <w:color w:val="000000" w:themeColor="text1"/>
        </w:rPr>
        <w:t>Curuá/PA, 25 de agosto de 2026</w:t>
      </w:r>
    </w:p>
    <w:p w14:paraId="0F9F8243" w14:textId="77777777" w:rsidR="000721C9" w:rsidRPr="00B335AB" w:rsidRDefault="000721C9" w:rsidP="000721C9">
      <w:pPr>
        <w:tabs>
          <w:tab w:val="left" w:pos="10206"/>
        </w:tabs>
        <w:spacing w:before="120" w:after="120"/>
        <w:ind w:right="120"/>
        <w:jc w:val="center"/>
        <w:rPr>
          <w:rFonts w:ascii="Times New Roman" w:eastAsia="Calibri" w:hAnsi="Times New Roman" w:cs="Times New Roman"/>
          <w:color w:val="000000" w:themeColor="text1"/>
        </w:rPr>
      </w:pPr>
    </w:p>
    <w:p w14:paraId="7554FA23" w14:textId="77777777" w:rsidR="000721C9" w:rsidRPr="00B335AB" w:rsidRDefault="000721C9" w:rsidP="000721C9">
      <w:pPr>
        <w:tabs>
          <w:tab w:val="left" w:pos="10206"/>
        </w:tabs>
        <w:spacing w:before="120" w:after="120"/>
        <w:ind w:right="120"/>
        <w:jc w:val="center"/>
        <w:rPr>
          <w:rFonts w:ascii="Times New Roman" w:eastAsia="Calibri" w:hAnsi="Times New Roman" w:cs="Times New Roman"/>
          <w:color w:val="000000" w:themeColor="text1"/>
        </w:rPr>
      </w:pPr>
      <w:r w:rsidRPr="00B335AB">
        <w:rPr>
          <w:rFonts w:ascii="Times New Roman" w:eastAsia="Calibri" w:hAnsi="Times New Roman" w:cs="Times New Roman"/>
          <w:color w:val="000000" w:themeColor="text1"/>
        </w:rPr>
        <w:t>Assinatura do proponente</w:t>
      </w:r>
    </w:p>
    <w:p w14:paraId="3D78CA4F" w14:textId="77777777" w:rsidR="0090071E" w:rsidRDefault="0090071E" w:rsidP="005D0E92">
      <w:pPr>
        <w:tabs>
          <w:tab w:val="left" w:pos="10206"/>
        </w:tabs>
        <w:ind w:right="120"/>
        <w:jc w:val="center"/>
        <w:rPr>
          <w:b/>
          <w:bCs/>
          <w:color w:val="000000" w:themeColor="text1"/>
        </w:rPr>
      </w:pPr>
    </w:p>
    <w:sectPr w:rsidR="0090071E" w:rsidSect="006B7800">
      <w:headerReference w:type="default" r:id="rId7"/>
      <w:footerReference w:type="default" r:id="rId8"/>
      <w:pgSz w:w="11906" w:h="16838"/>
      <w:pgMar w:top="2350" w:right="1134" w:bottom="1134" w:left="1134" w:header="1134" w:footer="283"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BAA61C" w14:textId="77777777" w:rsidR="003D0A61" w:rsidRDefault="003D0A61">
      <w:pPr>
        <w:rPr>
          <w:rFonts w:hint="eastAsia"/>
        </w:rPr>
      </w:pPr>
      <w:r>
        <w:separator/>
      </w:r>
    </w:p>
  </w:endnote>
  <w:endnote w:type="continuationSeparator" w:id="0">
    <w:p w14:paraId="28C0973E" w14:textId="77777777" w:rsidR="003D0A61" w:rsidRDefault="003D0A6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3FB85" w14:textId="070EDEBD" w:rsidR="000E5BA0" w:rsidRDefault="000E5BA0" w:rsidP="000E5BA0">
    <w:pPr>
      <w:pStyle w:val="SemEspaamento"/>
      <w:jc w:val="center"/>
      <w:rPr>
        <w:rFonts w:ascii="Times New Roman" w:hAnsi="Times New Roman" w:cs="Times New Roman"/>
        <w:color w:val="000000" w:themeColor="text1"/>
        <w:sz w:val="15"/>
        <w:szCs w:val="15"/>
      </w:rPr>
    </w:pPr>
  </w:p>
  <w:p w14:paraId="7C9509F6" w14:textId="6F902297" w:rsidR="000E5BA0" w:rsidRPr="00A30177" w:rsidRDefault="008A14EB" w:rsidP="000E5BA0">
    <w:pPr>
      <w:pStyle w:val="SemEspaamento"/>
      <w:jc w:val="center"/>
      <w:rPr>
        <w:rFonts w:cstheme="minorHAnsi"/>
        <w:color w:val="000000" w:themeColor="text1"/>
        <w:sz w:val="15"/>
        <w:szCs w:val="15"/>
      </w:rPr>
    </w:pPr>
    <w:r>
      <w:rPr>
        <w:rFonts w:ascii="Times New Roman" w:hAnsi="Times New Roman" w:cs="Times New Roman"/>
        <w:noProof/>
        <w:color w:val="000000" w:themeColor="text1"/>
        <w:sz w:val="20"/>
        <w:szCs w:val="20"/>
        <w:lang w:eastAsia="pt-BR"/>
        <w14:ligatures w14:val="standardContextual"/>
      </w:rPr>
      <w:drawing>
        <wp:anchor distT="0" distB="0" distL="114300" distR="114300" simplePos="0" relativeHeight="251666432" behindDoc="0" locked="0" layoutInCell="1" allowOverlap="1" wp14:anchorId="6C5FA1CE" wp14:editId="15F8DE29">
          <wp:simplePos x="0" y="0"/>
          <wp:positionH relativeFrom="column">
            <wp:posOffset>93980</wp:posOffset>
          </wp:positionH>
          <wp:positionV relativeFrom="paragraph">
            <wp:posOffset>6350</wp:posOffset>
          </wp:positionV>
          <wp:extent cx="632460" cy="553085"/>
          <wp:effectExtent l="0" t="0" r="0" b="0"/>
          <wp:wrapNone/>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Sectur3_114729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2460" cy="553085"/>
                  </a:xfrm>
                  <a:prstGeom prst="rect">
                    <a:avLst/>
                  </a:prstGeom>
                </pic:spPr>
              </pic:pic>
            </a:graphicData>
          </a:graphic>
          <wp14:sizeRelH relativeFrom="margin">
            <wp14:pctWidth>0</wp14:pctWidth>
          </wp14:sizeRelH>
          <wp14:sizeRelV relativeFrom="margin">
            <wp14:pctHeight>0</wp14:pctHeight>
          </wp14:sizeRelV>
        </wp:anchor>
      </w:drawing>
    </w:r>
    <w:r w:rsidR="000E5BA0">
      <w:rPr>
        <w:noProof/>
      </w:rPr>
      <w:drawing>
        <wp:anchor distT="0" distB="0" distL="0" distR="0" simplePos="0" relativeHeight="251665408" behindDoc="1" locked="0" layoutInCell="1" allowOverlap="1" wp14:anchorId="4C868354" wp14:editId="592FD3CF">
          <wp:simplePos x="0" y="0"/>
          <wp:positionH relativeFrom="column">
            <wp:posOffset>4468495</wp:posOffset>
          </wp:positionH>
          <wp:positionV relativeFrom="paragraph">
            <wp:posOffset>10795</wp:posOffset>
          </wp:positionV>
          <wp:extent cx="2141855" cy="442595"/>
          <wp:effectExtent l="0" t="0" r="0" b="0"/>
          <wp:wrapNone/>
          <wp:docPr id="10" name="Imagem 1" descr="Uma imagem contendo Interface gráfica do usuári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m 1" descr="Uma imagem contendo Interface gráfica do usuário&#10;&#10;O conteúdo gerado por IA pode estar incorreto."/>
                  <pic:cNvPicPr>
                    <a:picLocks noChangeAspect="1" noChangeArrowheads="1"/>
                  </pic:cNvPicPr>
                </pic:nvPicPr>
                <pic:blipFill>
                  <a:blip r:embed="rId2"/>
                  <a:stretch>
                    <a:fillRect/>
                  </a:stretch>
                </pic:blipFill>
                <pic:spPr bwMode="auto">
                  <a:xfrm>
                    <a:off x="0" y="0"/>
                    <a:ext cx="2141855" cy="442595"/>
                  </a:xfrm>
                  <a:prstGeom prst="rect">
                    <a:avLst/>
                  </a:prstGeom>
                  <a:noFill/>
                </pic:spPr>
              </pic:pic>
            </a:graphicData>
          </a:graphic>
        </wp:anchor>
      </w:drawing>
    </w:r>
    <w:r w:rsidR="000E5BA0" w:rsidRPr="00A30177">
      <w:rPr>
        <w:rFonts w:cstheme="minorHAnsi"/>
        <w:color w:val="000000" w:themeColor="text1"/>
        <w:sz w:val="15"/>
        <w:szCs w:val="15"/>
      </w:rPr>
      <w:t>SECRETARIA DE CULTURA E TURISMO</w:t>
    </w:r>
  </w:p>
  <w:p w14:paraId="7CAC0ABD" w14:textId="14C5C686" w:rsidR="000E5BA0" w:rsidRPr="00A30177" w:rsidRDefault="000E5BA0" w:rsidP="000E5BA0">
    <w:pPr>
      <w:pStyle w:val="SemEspaamento"/>
      <w:jc w:val="center"/>
      <w:rPr>
        <w:rFonts w:cstheme="minorHAnsi"/>
        <w:color w:val="000000" w:themeColor="text1"/>
        <w:sz w:val="15"/>
        <w:szCs w:val="15"/>
      </w:rPr>
    </w:pPr>
    <w:r w:rsidRPr="00A30177">
      <w:rPr>
        <w:rFonts w:cstheme="minorHAnsi"/>
        <w:color w:val="000000" w:themeColor="text1"/>
        <w:sz w:val="15"/>
        <w:szCs w:val="15"/>
      </w:rPr>
      <w:t>PODER EXECUTIVO</w:t>
    </w:r>
  </w:p>
  <w:p w14:paraId="6F24F5E9" w14:textId="4D063331" w:rsidR="000E5BA0" w:rsidRPr="00A30177" w:rsidRDefault="000E5BA0" w:rsidP="000E5BA0">
    <w:pPr>
      <w:pStyle w:val="SemEspaamento"/>
      <w:tabs>
        <w:tab w:val="left" w:pos="924"/>
        <w:tab w:val="center" w:pos="4182"/>
      </w:tabs>
      <w:jc w:val="center"/>
      <w:rPr>
        <w:rFonts w:cstheme="minorHAnsi"/>
        <w:color w:val="000000" w:themeColor="text1"/>
        <w:sz w:val="15"/>
        <w:szCs w:val="15"/>
      </w:rPr>
    </w:pPr>
    <w:r w:rsidRPr="00A30177">
      <w:rPr>
        <w:rFonts w:cstheme="minorHAnsi"/>
        <w:color w:val="000000" w:themeColor="text1"/>
        <w:sz w:val="15"/>
        <w:szCs w:val="15"/>
      </w:rPr>
      <w:t>CNPJ:01.613.319/0001-55</w:t>
    </w:r>
  </w:p>
  <w:p w14:paraId="77FAD238" w14:textId="7DE9C72E" w:rsidR="000E5BA0" w:rsidRPr="00A30177" w:rsidRDefault="000E5BA0" w:rsidP="000E5BA0">
    <w:pPr>
      <w:pStyle w:val="SemEspaamento"/>
      <w:jc w:val="center"/>
      <w:rPr>
        <w:rFonts w:cstheme="minorHAnsi"/>
        <w:b/>
        <w:color w:val="000000" w:themeColor="text1"/>
        <w:sz w:val="15"/>
        <w:szCs w:val="15"/>
      </w:rPr>
    </w:pPr>
    <w:r w:rsidRPr="00A30177">
      <w:rPr>
        <w:rFonts w:cstheme="minorHAnsi"/>
        <w:b/>
        <w:color w:val="000000" w:themeColor="text1"/>
        <w:sz w:val="15"/>
        <w:szCs w:val="15"/>
      </w:rPr>
      <w:t>Av. 3 de Dezembro, 397-Santa Terezinha- CEP:68210-000</w:t>
    </w:r>
  </w:p>
  <w:p w14:paraId="1447DBA5" w14:textId="523F4196" w:rsidR="00A473C2" w:rsidRDefault="00A473C2" w:rsidP="000E5BA0">
    <w:pPr>
      <w:pStyle w:val="Rodap"/>
      <w:jc w:val="cen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A442C" w14:textId="77777777" w:rsidR="003D0A61" w:rsidRDefault="003D0A61">
      <w:pPr>
        <w:rPr>
          <w:rFonts w:hint="eastAsia"/>
        </w:rPr>
      </w:pPr>
      <w:r>
        <w:separator/>
      </w:r>
    </w:p>
  </w:footnote>
  <w:footnote w:type="continuationSeparator" w:id="0">
    <w:p w14:paraId="4C49A966" w14:textId="77777777" w:rsidR="003D0A61" w:rsidRDefault="003D0A6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ECD88" w14:textId="09545B60" w:rsidR="00454E5E" w:rsidRPr="00F26EBF" w:rsidRDefault="00F26EBF" w:rsidP="00F26EBF">
    <w:pPr>
      <w:pStyle w:val="Contedodoquadrouser"/>
      <w:spacing w:before="9"/>
      <w:ind w:left="20" w:hanging="20"/>
      <w:rPr>
        <w:rFonts w:ascii="Times New Roman" w:hAnsi="Times New Roman" w:cs="Times New Roman"/>
        <w:b/>
        <w:color w:val="000000"/>
        <w:sz w:val="28"/>
      </w:rPr>
    </w:pPr>
    <w:r w:rsidRPr="00E1597F">
      <w:rPr>
        <w:rFonts w:ascii="Times New Roman" w:hAnsi="Times New Roman" w:cs="Times New Roman"/>
        <w:noProof/>
        <w:color w:val="000000" w:themeColor="text1"/>
        <w:sz w:val="20"/>
        <w:szCs w:val="20"/>
        <w:lang w:eastAsia="pt-BR"/>
        <w14:ligatures w14:val="standardContextual"/>
      </w:rPr>
      <w:drawing>
        <wp:anchor distT="0" distB="0" distL="114300" distR="114300" simplePos="0" relativeHeight="251661312" behindDoc="0" locked="0" layoutInCell="1" allowOverlap="1" wp14:anchorId="1C699E3F" wp14:editId="096AC034">
          <wp:simplePos x="0" y="0"/>
          <wp:positionH relativeFrom="column">
            <wp:posOffset>1245870</wp:posOffset>
          </wp:positionH>
          <wp:positionV relativeFrom="paragraph">
            <wp:posOffset>-133350</wp:posOffset>
          </wp:positionV>
          <wp:extent cx="2052967" cy="472440"/>
          <wp:effectExtent l="0" t="0" r="4445" b="3810"/>
          <wp:wrapNone/>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Sectur_114709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52967" cy="472440"/>
                  </a:xfrm>
                  <a:prstGeom prst="rect">
                    <a:avLst/>
                  </a:prstGeom>
                </pic:spPr>
              </pic:pic>
            </a:graphicData>
          </a:graphic>
          <wp14:sizeRelH relativeFrom="margin">
            <wp14:pctWidth>0</wp14:pctWidth>
          </wp14:sizeRelH>
          <wp14:sizeRelV relativeFrom="margin">
            <wp14:pctHeight>0</wp14:pctHeight>
          </wp14:sizeRelV>
        </wp:anchor>
      </w:drawing>
    </w:r>
    <w:r w:rsidRPr="00E1597F">
      <w:rPr>
        <w:rFonts w:ascii="Times New Roman" w:hAnsi="Times New Roman" w:cs="Times New Roman"/>
        <w:noProof/>
      </w:rPr>
      <w:drawing>
        <wp:anchor distT="0" distB="0" distL="0" distR="0" simplePos="0" relativeHeight="251663360" behindDoc="1" locked="0" layoutInCell="1" allowOverlap="1" wp14:anchorId="0B29B623" wp14:editId="3D7FD728">
          <wp:simplePos x="0" y="0"/>
          <wp:positionH relativeFrom="column">
            <wp:posOffset>3658235</wp:posOffset>
          </wp:positionH>
          <wp:positionV relativeFrom="paragraph">
            <wp:posOffset>-339090</wp:posOffset>
          </wp:positionV>
          <wp:extent cx="2895600" cy="731520"/>
          <wp:effectExtent l="0" t="0" r="0" b="0"/>
          <wp:wrapNone/>
          <wp:docPr id="7" name="Imagem 7" descr="Uma imagem contendo Interface gráfica do usuári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m 1" descr="Uma imagem contendo Interface gráfica do usuário&#10;&#10;O conteúdo gerado por IA pode estar incorreto."/>
                  <pic:cNvPicPr>
                    <a:picLocks noChangeAspect="1" noChangeArrowheads="1"/>
                  </pic:cNvPicPr>
                </pic:nvPicPr>
                <pic:blipFill>
                  <a:blip r:embed="rId2"/>
                  <a:stretch>
                    <a:fillRect/>
                  </a:stretch>
                </pic:blipFill>
                <pic:spPr bwMode="auto">
                  <a:xfrm>
                    <a:off x="0" y="0"/>
                    <a:ext cx="2895600" cy="73152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rPr>
      <w:drawing>
        <wp:anchor distT="0" distB="0" distL="114300" distR="114300" simplePos="0" relativeHeight="251667456" behindDoc="0" locked="0" layoutInCell="1" allowOverlap="1" wp14:anchorId="7F95E728" wp14:editId="7B1CB97A">
          <wp:simplePos x="0" y="0"/>
          <wp:positionH relativeFrom="column">
            <wp:posOffset>-453390</wp:posOffset>
          </wp:positionH>
          <wp:positionV relativeFrom="paragraph">
            <wp:posOffset>-567690</wp:posOffset>
          </wp:positionV>
          <wp:extent cx="1042035" cy="1165860"/>
          <wp:effectExtent l="0" t="0" r="5715" b="0"/>
          <wp:wrapSquare wrapText="bothSides"/>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3">
                    <a:extLst>
                      <a:ext uri="{28A0092B-C50C-407E-A947-70E740481C1C}">
                        <a14:useLocalDpi xmlns:a14="http://schemas.microsoft.com/office/drawing/2010/main" val="0"/>
                      </a:ext>
                    </a:extLst>
                  </a:blip>
                  <a:stretch>
                    <a:fillRect/>
                  </a:stretch>
                </pic:blipFill>
                <pic:spPr>
                  <a:xfrm>
                    <a:off x="0" y="0"/>
                    <a:ext cx="1042035" cy="11658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B34DC"/>
    <w:multiLevelType w:val="multilevel"/>
    <w:tmpl w:val="56F434B6"/>
    <w:lvl w:ilvl="0">
      <w:start w:val="1"/>
      <w:numFmt w:val="decimal"/>
      <w:lvlText w:val="%1."/>
      <w:lvlJc w:val="left"/>
      <w:pPr>
        <w:tabs>
          <w:tab w:val="num" w:pos="0"/>
        </w:tabs>
        <w:ind w:left="708" w:hanging="284"/>
      </w:pPr>
      <w:rPr>
        <w:rFonts w:ascii="Times New Roman" w:eastAsia="Times New Roman" w:hAnsi="Times New Roman" w:cs="Times New Roman"/>
        <w:b/>
        <w:bCs/>
        <w:i w:val="0"/>
        <w:iCs w:val="0"/>
        <w:spacing w:val="0"/>
        <w:w w:val="100"/>
        <w:sz w:val="24"/>
        <w:szCs w:val="24"/>
        <w:lang w:val="pt-PT" w:eastAsia="en-US" w:bidi="ar-SA"/>
      </w:rPr>
    </w:lvl>
    <w:lvl w:ilvl="1">
      <w:start w:val="1"/>
      <w:numFmt w:val="decimal"/>
      <w:lvlText w:val="%2."/>
      <w:lvlJc w:val="left"/>
      <w:pPr>
        <w:tabs>
          <w:tab w:val="num" w:pos="0"/>
        </w:tabs>
        <w:ind w:left="1735" w:hanging="284"/>
      </w:pPr>
      <w:rPr>
        <w:rFonts w:ascii="Calibri" w:eastAsia="Calibri" w:hAnsi="Calibri" w:cs="Calibri"/>
        <w:lang w:val="pt-PT" w:eastAsia="en-US" w:bidi="ar-SA"/>
      </w:rPr>
    </w:lvl>
    <w:lvl w:ilvl="2">
      <w:numFmt w:val="bullet"/>
      <w:lvlText w:val=""/>
      <w:lvlJc w:val="left"/>
      <w:pPr>
        <w:tabs>
          <w:tab w:val="num" w:pos="0"/>
        </w:tabs>
        <w:ind w:left="2771" w:hanging="284"/>
      </w:pPr>
      <w:rPr>
        <w:rFonts w:ascii="Symbol" w:hAnsi="Symbol" w:cs="Symbol" w:hint="default"/>
        <w:lang w:val="pt-PT" w:eastAsia="en-US" w:bidi="ar-SA"/>
      </w:rPr>
    </w:lvl>
    <w:lvl w:ilvl="3">
      <w:numFmt w:val="bullet"/>
      <w:lvlText w:val=""/>
      <w:lvlJc w:val="left"/>
      <w:pPr>
        <w:tabs>
          <w:tab w:val="num" w:pos="0"/>
        </w:tabs>
        <w:ind w:left="3807" w:hanging="284"/>
      </w:pPr>
      <w:rPr>
        <w:rFonts w:ascii="Symbol" w:hAnsi="Symbol" w:cs="Symbol" w:hint="default"/>
        <w:lang w:val="pt-PT" w:eastAsia="en-US" w:bidi="ar-SA"/>
      </w:rPr>
    </w:lvl>
    <w:lvl w:ilvl="4">
      <w:numFmt w:val="bullet"/>
      <w:lvlText w:val=""/>
      <w:lvlJc w:val="left"/>
      <w:pPr>
        <w:tabs>
          <w:tab w:val="num" w:pos="0"/>
        </w:tabs>
        <w:ind w:left="4842" w:hanging="284"/>
      </w:pPr>
      <w:rPr>
        <w:rFonts w:ascii="Symbol" w:hAnsi="Symbol" w:cs="Symbol" w:hint="default"/>
        <w:lang w:val="pt-PT" w:eastAsia="en-US" w:bidi="ar-SA"/>
      </w:rPr>
    </w:lvl>
    <w:lvl w:ilvl="5">
      <w:numFmt w:val="bullet"/>
      <w:lvlText w:val=""/>
      <w:lvlJc w:val="left"/>
      <w:pPr>
        <w:tabs>
          <w:tab w:val="num" w:pos="0"/>
        </w:tabs>
        <w:ind w:left="5878" w:hanging="284"/>
      </w:pPr>
      <w:rPr>
        <w:rFonts w:ascii="Symbol" w:hAnsi="Symbol" w:cs="Symbol" w:hint="default"/>
        <w:lang w:val="pt-PT" w:eastAsia="en-US" w:bidi="ar-SA"/>
      </w:rPr>
    </w:lvl>
    <w:lvl w:ilvl="6">
      <w:numFmt w:val="bullet"/>
      <w:lvlText w:val=""/>
      <w:lvlJc w:val="left"/>
      <w:pPr>
        <w:tabs>
          <w:tab w:val="num" w:pos="0"/>
        </w:tabs>
        <w:ind w:left="6914" w:hanging="284"/>
      </w:pPr>
      <w:rPr>
        <w:rFonts w:ascii="Symbol" w:hAnsi="Symbol" w:cs="Symbol" w:hint="default"/>
        <w:lang w:val="pt-PT" w:eastAsia="en-US" w:bidi="ar-SA"/>
      </w:rPr>
    </w:lvl>
    <w:lvl w:ilvl="7">
      <w:numFmt w:val="bullet"/>
      <w:lvlText w:val=""/>
      <w:lvlJc w:val="left"/>
      <w:pPr>
        <w:tabs>
          <w:tab w:val="num" w:pos="0"/>
        </w:tabs>
        <w:ind w:left="7950" w:hanging="284"/>
      </w:pPr>
      <w:rPr>
        <w:rFonts w:ascii="Symbol" w:hAnsi="Symbol" w:cs="Symbol" w:hint="default"/>
        <w:lang w:val="pt-PT" w:eastAsia="en-US" w:bidi="ar-SA"/>
      </w:rPr>
    </w:lvl>
    <w:lvl w:ilvl="8">
      <w:numFmt w:val="bullet"/>
      <w:lvlText w:val=""/>
      <w:lvlJc w:val="left"/>
      <w:pPr>
        <w:tabs>
          <w:tab w:val="num" w:pos="0"/>
        </w:tabs>
        <w:ind w:left="8985" w:hanging="284"/>
      </w:pPr>
      <w:rPr>
        <w:rFonts w:ascii="Symbol" w:hAnsi="Symbol" w:cs="Symbol" w:hint="default"/>
        <w:lang w:val="pt-PT" w:eastAsia="en-US" w:bidi="ar-SA"/>
      </w:rPr>
    </w:lvl>
  </w:abstractNum>
  <w:abstractNum w:abstractNumId="1" w15:restartNumberingAfterBreak="0">
    <w:nsid w:val="172F0A09"/>
    <w:multiLevelType w:val="multilevel"/>
    <w:tmpl w:val="6F7EC04E"/>
    <w:lvl w:ilvl="0">
      <w:numFmt w:val="bullet"/>
      <w:lvlText w:val="•"/>
      <w:lvlJc w:val="left"/>
      <w:pPr>
        <w:tabs>
          <w:tab w:val="num" w:pos="0"/>
        </w:tabs>
        <w:ind w:left="569" w:hanging="144"/>
      </w:pPr>
      <w:rPr>
        <w:rFonts w:ascii="Times New Roman" w:hAnsi="Times New Roman" w:cs="Times New Roman" w:hint="default"/>
        <w:b w:val="0"/>
        <w:bCs w:val="0"/>
        <w:i w:val="0"/>
        <w:iCs w:val="0"/>
        <w:spacing w:val="0"/>
        <w:w w:val="100"/>
        <w:sz w:val="24"/>
        <w:szCs w:val="24"/>
        <w:lang w:val="pt-PT" w:eastAsia="en-US" w:bidi="ar-SA"/>
      </w:rPr>
    </w:lvl>
    <w:lvl w:ilvl="1">
      <w:numFmt w:val="bullet"/>
      <w:lvlText w:val=""/>
      <w:lvlJc w:val="left"/>
      <w:pPr>
        <w:tabs>
          <w:tab w:val="num" w:pos="0"/>
        </w:tabs>
        <w:ind w:left="1609" w:hanging="144"/>
      </w:pPr>
      <w:rPr>
        <w:rFonts w:ascii="Symbol" w:hAnsi="Symbol" w:cs="Symbol" w:hint="default"/>
        <w:lang w:val="pt-PT" w:eastAsia="en-US" w:bidi="ar-SA"/>
      </w:rPr>
    </w:lvl>
    <w:lvl w:ilvl="2">
      <w:numFmt w:val="bullet"/>
      <w:lvlText w:val=""/>
      <w:lvlJc w:val="left"/>
      <w:pPr>
        <w:tabs>
          <w:tab w:val="num" w:pos="0"/>
        </w:tabs>
        <w:ind w:left="2659" w:hanging="144"/>
      </w:pPr>
      <w:rPr>
        <w:rFonts w:ascii="Symbol" w:hAnsi="Symbol" w:cs="Symbol" w:hint="default"/>
        <w:lang w:val="pt-PT" w:eastAsia="en-US" w:bidi="ar-SA"/>
      </w:rPr>
    </w:lvl>
    <w:lvl w:ilvl="3">
      <w:numFmt w:val="bullet"/>
      <w:lvlText w:val=""/>
      <w:lvlJc w:val="left"/>
      <w:pPr>
        <w:tabs>
          <w:tab w:val="num" w:pos="0"/>
        </w:tabs>
        <w:ind w:left="3709" w:hanging="144"/>
      </w:pPr>
      <w:rPr>
        <w:rFonts w:ascii="Symbol" w:hAnsi="Symbol" w:cs="Symbol" w:hint="default"/>
        <w:lang w:val="pt-PT" w:eastAsia="en-US" w:bidi="ar-SA"/>
      </w:rPr>
    </w:lvl>
    <w:lvl w:ilvl="4">
      <w:numFmt w:val="bullet"/>
      <w:lvlText w:val=""/>
      <w:lvlJc w:val="left"/>
      <w:pPr>
        <w:tabs>
          <w:tab w:val="num" w:pos="0"/>
        </w:tabs>
        <w:ind w:left="4758" w:hanging="144"/>
      </w:pPr>
      <w:rPr>
        <w:rFonts w:ascii="Symbol" w:hAnsi="Symbol" w:cs="Symbol" w:hint="default"/>
        <w:lang w:val="pt-PT" w:eastAsia="en-US" w:bidi="ar-SA"/>
      </w:rPr>
    </w:lvl>
    <w:lvl w:ilvl="5">
      <w:numFmt w:val="bullet"/>
      <w:lvlText w:val=""/>
      <w:lvlJc w:val="left"/>
      <w:pPr>
        <w:tabs>
          <w:tab w:val="num" w:pos="0"/>
        </w:tabs>
        <w:ind w:left="5808" w:hanging="144"/>
      </w:pPr>
      <w:rPr>
        <w:rFonts w:ascii="Symbol" w:hAnsi="Symbol" w:cs="Symbol" w:hint="default"/>
        <w:lang w:val="pt-PT" w:eastAsia="en-US" w:bidi="ar-SA"/>
      </w:rPr>
    </w:lvl>
    <w:lvl w:ilvl="6">
      <w:numFmt w:val="bullet"/>
      <w:lvlText w:val=""/>
      <w:lvlJc w:val="left"/>
      <w:pPr>
        <w:tabs>
          <w:tab w:val="num" w:pos="0"/>
        </w:tabs>
        <w:ind w:left="6858" w:hanging="144"/>
      </w:pPr>
      <w:rPr>
        <w:rFonts w:ascii="Symbol" w:hAnsi="Symbol" w:cs="Symbol" w:hint="default"/>
        <w:lang w:val="pt-PT" w:eastAsia="en-US" w:bidi="ar-SA"/>
      </w:rPr>
    </w:lvl>
    <w:lvl w:ilvl="7">
      <w:numFmt w:val="bullet"/>
      <w:lvlText w:val=""/>
      <w:lvlJc w:val="left"/>
      <w:pPr>
        <w:tabs>
          <w:tab w:val="num" w:pos="0"/>
        </w:tabs>
        <w:ind w:left="7908" w:hanging="144"/>
      </w:pPr>
      <w:rPr>
        <w:rFonts w:ascii="Symbol" w:hAnsi="Symbol" w:cs="Symbol" w:hint="default"/>
        <w:lang w:val="pt-PT" w:eastAsia="en-US" w:bidi="ar-SA"/>
      </w:rPr>
    </w:lvl>
    <w:lvl w:ilvl="8">
      <w:numFmt w:val="bullet"/>
      <w:lvlText w:val=""/>
      <w:lvlJc w:val="left"/>
      <w:pPr>
        <w:tabs>
          <w:tab w:val="num" w:pos="0"/>
        </w:tabs>
        <w:ind w:left="8957" w:hanging="144"/>
      </w:pPr>
      <w:rPr>
        <w:rFonts w:ascii="Symbol" w:hAnsi="Symbol" w:cs="Symbol" w:hint="default"/>
        <w:lang w:val="pt-PT" w:eastAsia="en-US" w:bidi="ar-SA"/>
      </w:rPr>
    </w:lvl>
  </w:abstractNum>
  <w:abstractNum w:abstractNumId="2" w15:restartNumberingAfterBreak="0">
    <w:nsid w:val="1BE00585"/>
    <w:multiLevelType w:val="multilevel"/>
    <w:tmpl w:val="D6AAD78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213E11D0"/>
    <w:multiLevelType w:val="multilevel"/>
    <w:tmpl w:val="245E756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2EE666E2"/>
    <w:multiLevelType w:val="hybridMultilevel"/>
    <w:tmpl w:val="531825D2"/>
    <w:lvl w:ilvl="0" w:tplc="473AE7FA">
      <w:start w:val="1"/>
      <w:numFmt w:val="upperLetter"/>
      <w:lvlText w:val="%1)"/>
      <w:lvlJc w:val="left"/>
      <w:pPr>
        <w:ind w:left="720" w:hanging="360"/>
        <w:jc w:val="left"/>
      </w:pPr>
      <w:rPr>
        <w:rFonts w:hint="default"/>
        <w:spacing w:val="-1"/>
        <w:w w:val="99"/>
        <w:lang w:val="pt-PT" w:eastAsia="en-US" w:bidi="ar-SA"/>
      </w:rPr>
    </w:lvl>
    <w:lvl w:ilvl="1" w:tplc="189804FE">
      <w:numFmt w:val="bullet"/>
      <w:lvlText w:val="•"/>
      <w:lvlJc w:val="left"/>
      <w:pPr>
        <w:ind w:left="2120" w:hanging="360"/>
      </w:pPr>
      <w:rPr>
        <w:rFonts w:hint="default"/>
        <w:lang w:val="pt-PT" w:eastAsia="en-US" w:bidi="ar-SA"/>
      </w:rPr>
    </w:lvl>
    <w:lvl w:ilvl="2" w:tplc="E4C6FF94">
      <w:numFmt w:val="bullet"/>
      <w:lvlText w:val="•"/>
      <w:lvlJc w:val="left"/>
      <w:pPr>
        <w:ind w:left="3521" w:hanging="360"/>
      </w:pPr>
      <w:rPr>
        <w:rFonts w:hint="default"/>
        <w:lang w:val="pt-PT" w:eastAsia="en-US" w:bidi="ar-SA"/>
      </w:rPr>
    </w:lvl>
    <w:lvl w:ilvl="3" w:tplc="822094B8">
      <w:numFmt w:val="bullet"/>
      <w:lvlText w:val="•"/>
      <w:lvlJc w:val="left"/>
      <w:pPr>
        <w:ind w:left="4921" w:hanging="360"/>
      </w:pPr>
      <w:rPr>
        <w:rFonts w:hint="default"/>
        <w:lang w:val="pt-PT" w:eastAsia="en-US" w:bidi="ar-SA"/>
      </w:rPr>
    </w:lvl>
    <w:lvl w:ilvl="4" w:tplc="B9AC94DA">
      <w:numFmt w:val="bullet"/>
      <w:lvlText w:val="•"/>
      <w:lvlJc w:val="left"/>
      <w:pPr>
        <w:ind w:left="6322" w:hanging="360"/>
      </w:pPr>
      <w:rPr>
        <w:rFonts w:hint="default"/>
        <w:lang w:val="pt-PT" w:eastAsia="en-US" w:bidi="ar-SA"/>
      </w:rPr>
    </w:lvl>
    <w:lvl w:ilvl="5" w:tplc="FFF0361C">
      <w:numFmt w:val="bullet"/>
      <w:lvlText w:val="•"/>
      <w:lvlJc w:val="left"/>
      <w:pPr>
        <w:ind w:left="7722" w:hanging="360"/>
      </w:pPr>
      <w:rPr>
        <w:rFonts w:hint="default"/>
        <w:lang w:val="pt-PT" w:eastAsia="en-US" w:bidi="ar-SA"/>
      </w:rPr>
    </w:lvl>
    <w:lvl w:ilvl="6" w:tplc="624EB1FC">
      <w:numFmt w:val="bullet"/>
      <w:lvlText w:val="•"/>
      <w:lvlJc w:val="left"/>
      <w:pPr>
        <w:ind w:left="9123" w:hanging="360"/>
      </w:pPr>
      <w:rPr>
        <w:rFonts w:hint="default"/>
        <w:lang w:val="pt-PT" w:eastAsia="en-US" w:bidi="ar-SA"/>
      </w:rPr>
    </w:lvl>
    <w:lvl w:ilvl="7" w:tplc="81FAE170">
      <w:numFmt w:val="bullet"/>
      <w:lvlText w:val="•"/>
      <w:lvlJc w:val="left"/>
      <w:pPr>
        <w:ind w:left="10523" w:hanging="360"/>
      </w:pPr>
      <w:rPr>
        <w:rFonts w:hint="default"/>
        <w:lang w:val="pt-PT" w:eastAsia="en-US" w:bidi="ar-SA"/>
      </w:rPr>
    </w:lvl>
    <w:lvl w:ilvl="8" w:tplc="3D1A8FAC">
      <w:numFmt w:val="bullet"/>
      <w:lvlText w:val="•"/>
      <w:lvlJc w:val="left"/>
      <w:pPr>
        <w:ind w:left="11924" w:hanging="360"/>
      </w:pPr>
      <w:rPr>
        <w:rFonts w:hint="default"/>
        <w:lang w:val="pt-PT" w:eastAsia="en-US" w:bidi="ar-SA"/>
      </w:rPr>
    </w:lvl>
  </w:abstractNum>
  <w:abstractNum w:abstractNumId="5" w15:restartNumberingAfterBreak="0">
    <w:nsid w:val="30740EBE"/>
    <w:multiLevelType w:val="multilevel"/>
    <w:tmpl w:val="586C8A12"/>
    <w:lvl w:ilvl="0">
      <w:numFmt w:val="bullet"/>
      <w:lvlText w:val="•"/>
      <w:lvlJc w:val="left"/>
      <w:pPr>
        <w:tabs>
          <w:tab w:val="num" w:pos="0"/>
        </w:tabs>
        <w:ind w:left="569" w:hanging="144"/>
      </w:pPr>
      <w:rPr>
        <w:rFonts w:ascii="Times New Roman" w:hAnsi="Times New Roman" w:cs="Times New Roman" w:hint="default"/>
        <w:b w:val="0"/>
        <w:bCs w:val="0"/>
        <w:i w:val="0"/>
        <w:iCs w:val="0"/>
        <w:spacing w:val="0"/>
        <w:w w:val="100"/>
        <w:sz w:val="24"/>
        <w:szCs w:val="24"/>
        <w:lang w:val="pt-PT" w:eastAsia="en-US" w:bidi="ar-SA"/>
      </w:rPr>
    </w:lvl>
    <w:lvl w:ilvl="1">
      <w:numFmt w:val="bullet"/>
      <w:lvlText w:val=""/>
      <w:lvlJc w:val="left"/>
      <w:pPr>
        <w:tabs>
          <w:tab w:val="num" w:pos="0"/>
        </w:tabs>
        <w:ind w:left="1609" w:hanging="144"/>
      </w:pPr>
      <w:rPr>
        <w:rFonts w:ascii="Symbol" w:hAnsi="Symbol" w:cs="Symbol" w:hint="default"/>
        <w:lang w:val="pt-PT" w:eastAsia="en-US" w:bidi="ar-SA"/>
      </w:rPr>
    </w:lvl>
    <w:lvl w:ilvl="2">
      <w:numFmt w:val="bullet"/>
      <w:lvlText w:val=""/>
      <w:lvlJc w:val="left"/>
      <w:pPr>
        <w:tabs>
          <w:tab w:val="num" w:pos="0"/>
        </w:tabs>
        <w:ind w:left="2659" w:hanging="144"/>
      </w:pPr>
      <w:rPr>
        <w:rFonts w:ascii="Symbol" w:hAnsi="Symbol" w:cs="Symbol" w:hint="default"/>
        <w:lang w:val="pt-PT" w:eastAsia="en-US" w:bidi="ar-SA"/>
      </w:rPr>
    </w:lvl>
    <w:lvl w:ilvl="3">
      <w:numFmt w:val="bullet"/>
      <w:lvlText w:val=""/>
      <w:lvlJc w:val="left"/>
      <w:pPr>
        <w:tabs>
          <w:tab w:val="num" w:pos="0"/>
        </w:tabs>
        <w:ind w:left="3709" w:hanging="144"/>
      </w:pPr>
      <w:rPr>
        <w:rFonts w:ascii="Symbol" w:hAnsi="Symbol" w:cs="Symbol" w:hint="default"/>
        <w:lang w:val="pt-PT" w:eastAsia="en-US" w:bidi="ar-SA"/>
      </w:rPr>
    </w:lvl>
    <w:lvl w:ilvl="4">
      <w:numFmt w:val="bullet"/>
      <w:lvlText w:val=""/>
      <w:lvlJc w:val="left"/>
      <w:pPr>
        <w:tabs>
          <w:tab w:val="num" w:pos="0"/>
        </w:tabs>
        <w:ind w:left="4758" w:hanging="144"/>
      </w:pPr>
      <w:rPr>
        <w:rFonts w:ascii="Symbol" w:hAnsi="Symbol" w:cs="Symbol" w:hint="default"/>
        <w:lang w:val="pt-PT" w:eastAsia="en-US" w:bidi="ar-SA"/>
      </w:rPr>
    </w:lvl>
    <w:lvl w:ilvl="5">
      <w:numFmt w:val="bullet"/>
      <w:lvlText w:val=""/>
      <w:lvlJc w:val="left"/>
      <w:pPr>
        <w:tabs>
          <w:tab w:val="num" w:pos="0"/>
        </w:tabs>
        <w:ind w:left="5808" w:hanging="144"/>
      </w:pPr>
      <w:rPr>
        <w:rFonts w:ascii="Symbol" w:hAnsi="Symbol" w:cs="Symbol" w:hint="default"/>
        <w:lang w:val="pt-PT" w:eastAsia="en-US" w:bidi="ar-SA"/>
      </w:rPr>
    </w:lvl>
    <w:lvl w:ilvl="6">
      <w:numFmt w:val="bullet"/>
      <w:lvlText w:val=""/>
      <w:lvlJc w:val="left"/>
      <w:pPr>
        <w:tabs>
          <w:tab w:val="num" w:pos="0"/>
        </w:tabs>
        <w:ind w:left="6858" w:hanging="144"/>
      </w:pPr>
      <w:rPr>
        <w:rFonts w:ascii="Symbol" w:hAnsi="Symbol" w:cs="Symbol" w:hint="default"/>
        <w:lang w:val="pt-PT" w:eastAsia="en-US" w:bidi="ar-SA"/>
      </w:rPr>
    </w:lvl>
    <w:lvl w:ilvl="7">
      <w:numFmt w:val="bullet"/>
      <w:lvlText w:val=""/>
      <w:lvlJc w:val="left"/>
      <w:pPr>
        <w:tabs>
          <w:tab w:val="num" w:pos="0"/>
        </w:tabs>
        <w:ind w:left="7908" w:hanging="144"/>
      </w:pPr>
      <w:rPr>
        <w:rFonts w:ascii="Symbol" w:hAnsi="Symbol" w:cs="Symbol" w:hint="default"/>
        <w:lang w:val="pt-PT" w:eastAsia="en-US" w:bidi="ar-SA"/>
      </w:rPr>
    </w:lvl>
    <w:lvl w:ilvl="8">
      <w:numFmt w:val="bullet"/>
      <w:lvlText w:val=""/>
      <w:lvlJc w:val="left"/>
      <w:pPr>
        <w:tabs>
          <w:tab w:val="num" w:pos="0"/>
        </w:tabs>
        <w:ind w:left="8957" w:hanging="144"/>
      </w:pPr>
      <w:rPr>
        <w:rFonts w:ascii="Symbol" w:hAnsi="Symbol" w:cs="Symbol" w:hint="default"/>
        <w:lang w:val="pt-PT" w:eastAsia="en-US" w:bidi="ar-SA"/>
      </w:rPr>
    </w:lvl>
  </w:abstractNum>
  <w:abstractNum w:abstractNumId="6" w15:restartNumberingAfterBreak="0">
    <w:nsid w:val="51492AA5"/>
    <w:multiLevelType w:val="multilevel"/>
    <w:tmpl w:val="D8805A48"/>
    <w:lvl w:ilvl="0">
      <w:start w:val="1"/>
      <w:numFmt w:val="decimal"/>
      <w:lvlText w:val="%1."/>
      <w:lvlJc w:val="left"/>
      <w:pPr>
        <w:tabs>
          <w:tab w:val="num" w:pos="0"/>
        </w:tabs>
        <w:ind w:left="665" w:hanging="240"/>
      </w:pPr>
      <w:rPr>
        <w:rFonts w:ascii="Times New Roman" w:eastAsia="Times New Roman" w:hAnsi="Times New Roman" w:cs="Times New Roman"/>
        <w:b/>
        <w:bCs/>
        <w:i w:val="0"/>
        <w:iCs w:val="0"/>
        <w:spacing w:val="0"/>
        <w:w w:val="100"/>
        <w:sz w:val="24"/>
        <w:szCs w:val="24"/>
        <w:lang w:val="pt-PT" w:eastAsia="en-US" w:bidi="ar-SA"/>
      </w:rPr>
    </w:lvl>
    <w:lvl w:ilvl="1">
      <w:start w:val="1"/>
      <w:numFmt w:val="decimal"/>
      <w:lvlText w:val="%1.%2."/>
      <w:lvlJc w:val="left"/>
      <w:pPr>
        <w:tabs>
          <w:tab w:val="num" w:pos="0"/>
        </w:tabs>
        <w:ind w:left="425" w:hanging="437"/>
      </w:pPr>
      <w:rPr>
        <w:rFonts w:ascii="Times New Roman" w:eastAsia="Times New Roman" w:hAnsi="Times New Roman" w:cs="Times New Roman"/>
        <w:b w:val="0"/>
        <w:bCs w:val="0"/>
        <w:i w:val="0"/>
        <w:iCs w:val="0"/>
        <w:spacing w:val="0"/>
        <w:w w:val="100"/>
        <w:sz w:val="24"/>
        <w:szCs w:val="24"/>
        <w:lang w:val="pt-PT" w:eastAsia="en-US" w:bidi="ar-SA"/>
      </w:rPr>
    </w:lvl>
    <w:lvl w:ilvl="2">
      <w:numFmt w:val="bullet"/>
      <w:lvlText w:val=""/>
      <w:lvlJc w:val="left"/>
      <w:pPr>
        <w:tabs>
          <w:tab w:val="num" w:pos="0"/>
        </w:tabs>
        <w:ind w:left="1815" w:hanging="437"/>
      </w:pPr>
      <w:rPr>
        <w:rFonts w:ascii="Symbol" w:hAnsi="Symbol" w:cs="Symbol" w:hint="default"/>
        <w:lang w:val="pt-PT" w:eastAsia="en-US" w:bidi="ar-SA"/>
      </w:rPr>
    </w:lvl>
    <w:lvl w:ilvl="3">
      <w:numFmt w:val="bullet"/>
      <w:lvlText w:val=""/>
      <w:lvlJc w:val="left"/>
      <w:pPr>
        <w:tabs>
          <w:tab w:val="num" w:pos="0"/>
        </w:tabs>
        <w:ind w:left="2970" w:hanging="437"/>
      </w:pPr>
      <w:rPr>
        <w:rFonts w:ascii="Symbol" w:hAnsi="Symbol" w:cs="Symbol" w:hint="default"/>
        <w:lang w:val="pt-PT" w:eastAsia="en-US" w:bidi="ar-SA"/>
      </w:rPr>
    </w:lvl>
    <w:lvl w:ilvl="4">
      <w:numFmt w:val="bullet"/>
      <w:lvlText w:val=""/>
      <w:lvlJc w:val="left"/>
      <w:pPr>
        <w:tabs>
          <w:tab w:val="num" w:pos="0"/>
        </w:tabs>
        <w:ind w:left="4125" w:hanging="437"/>
      </w:pPr>
      <w:rPr>
        <w:rFonts w:ascii="Symbol" w:hAnsi="Symbol" w:cs="Symbol" w:hint="default"/>
        <w:lang w:val="pt-PT" w:eastAsia="en-US" w:bidi="ar-SA"/>
      </w:rPr>
    </w:lvl>
    <w:lvl w:ilvl="5">
      <w:numFmt w:val="bullet"/>
      <w:lvlText w:val=""/>
      <w:lvlJc w:val="left"/>
      <w:pPr>
        <w:tabs>
          <w:tab w:val="num" w:pos="0"/>
        </w:tabs>
        <w:ind w:left="5281" w:hanging="437"/>
      </w:pPr>
      <w:rPr>
        <w:rFonts w:ascii="Symbol" w:hAnsi="Symbol" w:cs="Symbol" w:hint="default"/>
        <w:lang w:val="pt-PT" w:eastAsia="en-US" w:bidi="ar-SA"/>
      </w:rPr>
    </w:lvl>
    <w:lvl w:ilvl="6">
      <w:numFmt w:val="bullet"/>
      <w:lvlText w:val=""/>
      <w:lvlJc w:val="left"/>
      <w:pPr>
        <w:tabs>
          <w:tab w:val="num" w:pos="0"/>
        </w:tabs>
        <w:ind w:left="6436" w:hanging="437"/>
      </w:pPr>
      <w:rPr>
        <w:rFonts w:ascii="Symbol" w:hAnsi="Symbol" w:cs="Symbol" w:hint="default"/>
        <w:lang w:val="pt-PT" w:eastAsia="en-US" w:bidi="ar-SA"/>
      </w:rPr>
    </w:lvl>
    <w:lvl w:ilvl="7">
      <w:numFmt w:val="bullet"/>
      <w:lvlText w:val=""/>
      <w:lvlJc w:val="left"/>
      <w:pPr>
        <w:tabs>
          <w:tab w:val="num" w:pos="0"/>
        </w:tabs>
        <w:ind w:left="7591" w:hanging="437"/>
      </w:pPr>
      <w:rPr>
        <w:rFonts w:ascii="Symbol" w:hAnsi="Symbol" w:cs="Symbol" w:hint="default"/>
        <w:lang w:val="pt-PT" w:eastAsia="en-US" w:bidi="ar-SA"/>
      </w:rPr>
    </w:lvl>
    <w:lvl w:ilvl="8">
      <w:numFmt w:val="bullet"/>
      <w:lvlText w:val=""/>
      <w:lvlJc w:val="left"/>
      <w:pPr>
        <w:tabs>
          <w:tab w:val="num" w:pos="0"/>
        </w:tabs>
        <w:ind w:left="8746" w:hanging="437"/>
      </w:pPr>
      <w:rPr>
        <w:rFonts w:ascii="Symbol" w:hAnsi="Symbol" w:cs="Symbol" w:hint="default"/>
        <w:lang w:val="pt-PT" w:eastAsia="en-US" w:bidi="ar-SA"/>
      </w:rPr>
    </w:lvl>
  </w:abstractNum>
  <w:abstractNum w:abstractNumId="7" w15:restartNumberingAfterBreak="0">
    <w:nsid w:val="62DA15D7"/>
    <w:multiLevelType w:val="hybridMultilevel"/>
    <w:tmpl w:val="70EED0BE"/>
    <w:lvl w:ilvl="0" w:tplc="5666D860">
      <w:start w:val="1"/>
      <w:numFmt w:val="decimal"/>
      <w:lvlText w:val="%1."/>
      <w:lvlJc w:val="left"/>
      <w:pPr>
        <w:ind w:left="480" w:hanging="360"/>
      </w:pPr>
    </w:lvl>
    <w:lvl w:ilvl="1" w:tplc="04160019">
      <w:start w:val="1"/>
      <w:numFmt w:val="lowerLetter"/>
      <w:lvlText w:val="%2."/>
      <w:lvlJc w:val="left"/>
      <w:pPr>
        <w:ind w:left="1200" w:hanging="360"/>
      </w:pPr>
    </w:lvl>
    <w:lvl w:ilvl="2" w:tplc="0416001B">
      <w:start w:val="1"/>
      <w:numFmt w:val="lowerRoman"/>
      <w:lvlText w:val="%3."/>
      <w:lvlJc w:val="right"/>
      <w:pPr>
        <w:ind w:left="1920" w:hanging="180"/>
      </w:pPr>
    </w:lvl>
    <w:lvl w:ilvl="3" w:tplc="0416000F">
      <w:start w:val="1"/>
      <w:numFmt w:val="decimal"/>
      <w:lvlText w:val="%4."/>
      <w:lvlJc w:val="left"/>
      <w:pPr>
        <w:ind w:left="2640" w:hanging="360"/>
      </w:pPr>
    </w:lvl>
    <w:lvl w:ilvl="4" w:tplc="04160019">
      <w:start w:val="1"/>
      <w:numFmt w:val="lowerLetter"/>
      <w:lvlText w:val="%5."/>
      <w:lvlJc w:val="left"/>
      <w:pPr>
        <w:ind w:left="3360" w:hanging="360"/>
      </w:pPr>
    </w:lvl>
    <w:lvl w:ilvl="5" w:tplc="0416001B">
      <w:start w:val="1"/>
      <w:numFmt w:val="lowerRoman"/>
      <w:lvlText w:val="%6."/>
      <w:lvlJc w:val="right"/>
      <w:pPr>
        <w:ind w:left="4080" w:hanging="180"/>
      </w:pPr>
    </w:lvl>
    <w:lvl w:ilvl="6" w:tplc="0416000F">
      <w:start w:val="1"/>
      <w:numFmt w:val="decimal"/>
      <w:lvlText w:val="%7."/>
      <w:lvlJc w:val="left"/>
      <w:pPr>
        <w:ind w:left="4800" w:hanging="360"/>
      </w:pPr>
    </w:lvl>
    <w:lvl w:ilvl="7" w:tplc="04160019">
      <w:start w:val="1"/>
      <w:numFmt w:val="lowerLetter"/>
      <w:lvlText w:val="%8."/>
      <w:lvlJc w:val="left"/>
      <w:pPr>
        <w:ind w:left="5520" w:hanging="360"/>
      </w:pPr>
    </w:lvl>
    <w:lvl w:ilvl="8" w:tplc="0416001B">
      <w:start w:val="1"/>
      <w:numFmt w:val="lowerRoman"/>
      <w:lvlText w:val="%9."/>
      <w:lvlJc w:val="right"/>
      <w:pPr>
        <w:ind w:left="6240" w:hanging="180"/>
      </w:pPr>
    </w:lvl>
  </w:abstractNum>
  <w:abstractNum w:abstractNumId="8" w15:restartNumberingAfterBreak="0">
    <w:nsid w:val="709144CD"/>
    <w:multiLevelType w:val="multilevel"/>
    <w:tmpl w:val="595EFAF8"/>
    <w:lvl w:ilvl="0">
      <w:numFmt w:val="bullet"/>
      <w:lvlText w:val=""/>
      <w:lvlJc w:val="left"/>
      <w:pPr>
        <w:tabs>
          <w:tab w:val="num" w:pos="0"/>
        </w:tabs>
        <w:ind w:left="852" w:hanging="428"/>
      </w:pPr>
      <w:rPr>
        <w:rFonts w:ascii="Symbol" w:hAnsi="Symbol" w:cs="Symbol" w:hint="default"/>
        <w:b w:val="0"/>
        <w:bCs w:val="0"/>
        <w:i w:val="0"/>
        <w:iCs w:val="0"/>
        <w:spacing w:val="0"/>
        <w:w w:val="100"/>
        <w:sz w:val="24"/>
        <w:szCs w:val="24"/>
        <w:lang w:val="pt-PT" w:eastAsia="en-US" w:bidi="ar-SA"/>
      </w:rPr>
    </w:lvl>
    <w:lvl w:ilvl="1">
      <w:numFmt w:val="bullet"/>
      <w:lvlText w:val=""/>
      <w:lvlJc w:val="left"/>
      <w:pPr>
        <w:tabs>
          <w:tab w:val="num" w:pos="0"/>
        </w:tabs>
        <w:ind w:left="1879" w:hanging="428"/>
      </w:pPr>
      <w:rPr>
        <w:rFonts w:ascii="Symbol" w:hAnsi="Symbol" w:cs="Symbol" w:hint="default"/>
        <w:lang w:val="pt-PT" w:eastAsia="en-US" w:bidi="ar-SA"/>
      </w:rPr>
    </w:lvl>
    <w:lvl w:ilvl="2">
      <w:numFmt w:val="bullet"/>
      <w:lvlText w:val=""/>
      <w:lvlJc w:val="left"/>
      <w:pPr>
        <w:tabs>
          <w:tab w:val="num" w:pos="0"/>
        </w:tabs>
        <w:ind w:left="2899" w:hanging="428"/>
      </w:pPr>
      <w:rPr>
        <w:rFonts w:ascii="Symbol" w:hAnsi="Symbol" w:cs="Symbol" w:hint="default"/>
        <w:lang w:val="pt-PT" w:eastAsia="en-US" w:bidi="ar-SA"/>
      </w:rPr>
    </w:lvl>
    <w:lvl w:ilvl="3">
      <w:numFmt w:val="bullet"/>
      <w:lvlText w:val=""/>
      <w:lvlJc w:val="left"/>
      <w:pPr>
        <w:tabs>
          <w:tab w:val="num" w:pos="0"/>
        </w:tabs>
        <w:ind w:left="3919" w:hanging="428"/>
      </w:pPr>
      <w:rPr>
        <w:rFonts w:ascii="Symbol" w:hAnsi="Symbol" w:cs="Symbol" w:hint="default"/>
        <w:lang w:val="pt-PT" w:eastAsia="en-US" w:bidi="ar-SA"/>
      </w:rPr>
    </w:lvl>
    <w:lvl w:ilvl="4">
      <w:numFmt w:val="bullet"/>
      <w:lvlText w:val=""/>
      <w:lvlJc w:val="left"/>
      <w:pPr>
        <w:tabs>
          <w:tab w:val="num" w:pos="0"/>
        </w:tabs>
        <w:ind w:left="4938" w:hanging="428"/>
      </w:pPr>
      <w:rPr>
        <w:rFonts w:ascii="Symbol" w:hAnsi="Symbol" w:cs="Symbol" w:hint="default"/>
        <w:lang w:val="pt-PT" w:eastAsia="en-US" w:bidi="ar-SA"/>
      </w:rPr>
    </w:lvl>
    <w:lvl w:ilvl="5">
      <w:numFmt w:val="bullet"/>
      <w:lvlText w:val=""/>
      <w:lvlJc w:val="left"/>
      <w:pPr>
        <w:tabs>
          <w:tab w:val="num" w:pos="0"/>
        </w:tabs>
        <w:ind w:left="5958" w:hanging="428"/>
      </w:pPr>
      <w:rPr>
        <w:rFonts w:ascii="Symbol" w:hAnsi="Symbol" w:cs="Symbol" w:hint="default"/>
        <w:lang w:val="pt-PT" w:eastAsia="en-US" w:bidi="ar-SA"/>
      </w:rPr>
    </w:lvl>
    <w:lvl w:ilvl="6">
      <w:numFmt w:val="bullet"/>
      <w:lvlText w:val=""/>
      <w:lvlJc w:val="left"/>
      <w:pPr>
        <w:tabs>
          <w:tab w:val="num" w:pos="0"/>
        </w:tabs>
        <w:ind w:left="6978" w:hanging="428"/>
      </w:pPr>
      <w:rPr>
        <w:rFonts w:ascii="Symbol" w:hAnsi="Symbol" w:cs="Symbol" w:hint="default"/>
        <w:lang w:val="pt-PT" w:eastAsia="en-US" w:bidi="ar-SA"/>
      </w:rPr>
    </w:lvl>
    <w:lvl w:ilvl="7">
      <w:numFmt w:val="bullet"/>
      <w:lvlText w:val=""/>
      <w:lvlJc w:val="left"/>
      <w:pPr>
        <w:tabs>
          <w:tab w:val="num" w:pos="0"/>
        </w:tabs>
        <w:ind w:left="7998" w:hanging="428"/>
      </w:pPr>
      <w:rPr>
        <w:rFonts w:ascii="Symbol" w:hAnsi="Symbol" w:cs="Symbol" w:hint="default"/>
        <w:lang w:val="pt-PT" w:eastAsia="en-US" w:bidi="ar-SA"/>
      </w:rPr>
    </w:lvl>
    <w:lvl w:ilvl="8">
      <w:numFmt w:val="bullet"/>
      <w:lvlText w:val=""/>
      <w:lvlJc w:val="left"/>
      <w:pPr>
        <w:tabs>
          <w:tab w:val="num" w:pos="0"/>
        </w:tabs>
        <w:ind w:left="9017" w:hanging="428"/>
      </w:pPr>
      <w:rPr>
        <w:rFonts w:ascii="Symbol" w:hAnsi="Symbol" w:cs="Symbol" w:hint="default"/>
        <w:lang w:val="pt-PT" w:eastAsia="en-US" w:bidi="ar-SA"/>
      </w:rPr>
    </w:lvl>
  </w:abstractNum>
  <w:num w:numId="1">
    <w:abstractNumId w:val="3"/>
  </w:num>
  <w:num w:numId="2">
    <w:abstractNumId w:val="2"/>
  </w:num>
  <w:num w:numId="3">
    <w:abstractNumId w:val="0"/>
  </w:num>
  <w:num w:numId="4">
    <w:abstractNumId w:val="5"/>
  </w:num>
  <w:num w:numId="5">
    <w:abstractNumId w:val="6"/>
  </w:num>
  <w:num w:numId="6">
    <w:abstractNumId w:val="8"/>
  </w:num>
  <w:num w:numId="7">
    <w:abstractNumId w:val="1"/>
  </w:num>
  <w:num w:numId="8">
    <w:abstractNumId w:val="4"/>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autoHyphenation/>
  <w:hyphenationZone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454E5E"/>
    <w:rsid w:val="0005106A"/>
    <w:rsid w:val="000721C9"/>
    <w:rsid w:val="000E5BA0"/>
    <w:rsid w:val="00210914"/>
    <w:rsid w:val="00345AA5"/>
    <w:rsid w:val="00390149"/>
    <w:rsid w:val="00397B6F"/>
    <w:rsid w:val="003C6C74"/>
    <w:rsid w:val="003D0A61"/>
    <w:rsid w:val="00454E5E"/>
    <w:rsid w:val="00471F70"/>
    <w:rsid w:val="004B3244"/>
    <w:rsid w:val="00560E41"/>
    <w:rsid w:val="00573B82"/>
    <w:rsid w:val="005903B0"/>
    <w:rsid w:val="005D0E92"/>
    <w:rsid w:val="0060658A"/>
    <w:rsid w:val="006B7800"/>
    <w:rsid w:val="006F5389"/>
    <w:rsid w:val="00707E2D"/>
    <w:rsid w:val="00713734"/>
    <w:rsid w:val="007254E9"/>
    <w:rsid w:val="007522E2"/>
    <w:rsid w:val="00805FBA"/>
    <w:rsid w:val="008A14EB"/>
    <w:rsid w:val="008B104C"/>
    <w:rsid w:val="008C2063"/>
    <w:rsid w:val="0090071E"/>
    <w:rsid w:val="00997820"/>
    <w:rsid w:val="009D105F"/>
    <w:rsid w:val="009E2692"/>
    <w:rsid w:val="00A04A43"/>
    <w:rsid w:val="00A15116"/>
    <w:rsid w:val="00A473C2"/>
    <w:rsid w:val="00AA407E"/>
    <w:rsid w:val="00B335AB"/>
    <w:rsid w:val="00B35548"/>
    <w:rsid w:val="00C04623"/>
    <w:rsid w:val="00C778A4"/>
    <w:rsid w:val="00CC4BBA"/>
    <w:rsid w:val="00D93D7E"/>
    <w:rsid w:val="00DB089D"/>
    <w:rsid w:val="00E1597F"/>
    <w:rsid w:val="00E83C12"/>
    <w:rsid w:val="00EA067C"/>
    <w:rsid w:val="00F26EBF"/>
    <w:rsid w:val="00F372D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0808F3"/>
  <w15:docId w15:val="{F4AD8D6A-07C8-496A-A81A-6FB48DACB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Arial"/>
        <w:kern w:val="2"/>
        <w:sz w:val="24"/>
        <w:szCs w:val="24"/>
        <w:lang w:val="pt-B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har"/>
    <w:uiPriority w:val="9"/>
    <w:qFormat/>
    <w:rsid w:val="00B335AB"/>
    <w:pPr>
      <w:ind w:left="852"/>
      <w:outlineLvl w:val="0"/>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Corpodetexto"/>
    <w:uiPriority w:val="10"/>
    <w:qFormat/>
    <w:pPr>
      <w:keepNext/>
      <w:spacing w:before="240" w:after="120"/>
    </w:pPr>
    <w:rPr>
      <w:rFonts w:ascii="Liberation Sans" w:eastAsia="Microsoft YaHei" w:hAnsi="Liberation Sans"/>
      <w:sz w:val="28"/>
      <w:szCs w:val="28"/>
    </w:rPr>
  </w:style>
  <w:style w:type="paragraph" w:styleId="Corpodetexto">
    <w:name w:val="Body Text"/>
    <w:basedOn w:val="Normal"/>
    <w:pPr>
      <w:spacing w:after="140" w:line="276" w:lineRule="auto"/>
    </w:pPr>
  </w:style>
  <w:style w:type="paragraph" w:styleId="Lista">
    <w:name w:val="List"/>
    <w:basedOn w:val="Corpodetexto"/>
  </w:style>
  <w:style w:type="paragraph" w:styleId="Legenda">
    <w:name w:val="caption"/>
    <w:basedOn w:val="Normal"/>
    <w:qFormat/>
    <w:pPr>
      <w:suppressLineNumbers/>
      <w:spacing w:before="120" w:after="120"/>
    </w:pPr>
    <w:rPr>
      <w:i/>
      <w:iCs/>
    </w:rPr>
  </w:style>
  <w:style w:type="paragraph" w:customStyle="1" w:styleId="ndice">
    <w:name w:val="Índice"/>
    <w:basedOn w:val="Normal"/>
    <w:qFormat/>
    <w:pPr>
      <w:suppressLineNumbers/>
    </w:pPr>
  </w:style>
  <w:style w:type="paragraph" w:customStyle="1" w:styleId="Cabealhoerodap">
    <w:name w:val="Cabeçalho e rodapé"/>
    <w:basedOn w:val="Normal"/>
    <w:qFormat/>
    <w:pPr>
      <w:suppressLineNumbers/>
      <w:tabs>
        <w:tab w:val="center" w:pos="4819"/>
        <w:tab w:val="right" w:pos="9638"/>
      </w:tabs>
    </w:pPr>
  </w:style>
  <w:style w:type="paragraph" w:styleId="Cabealho">
    <w:name w:val="header"/>
    <w:basedOn w:val="Cabealhoerodap"/>
  </w:style>
  <w:style w:type="paragraph" w:customStyle="1" w:styleId="Contedodoquadrouser">
    <w:name w:val="Conteúdo do quadro (user)"/>
    <w:basedOn w:val="Normal"/>
    <w:qFormat/>
  </w:style>
  <w:style w:type="paragraph" w:styleId="Rodap">
    <w:name w:val="footer"/>
    <w:basedOn w:val="Normal"/>
    <w:link w:val="RodapChar"/>
    <w:uiPriority w:val="99"/>
    <w:unhideWhenUsed/>
    <w:rsid w:val="00A473C2"/>
    <w:pPr>
      <w:tabs>
        <w:tab w:val="center" w:pos="4252"/>
        <w:tab w:val="right" w:pos="8504"/>
      </w:tabs>
    </w:pPr>
    <w:rPr>
      <w:rFonts w:cs="Mangal"/>
      <w:szCs w:val="21"/>
    </w:rPr>
  </w:style>
  <w:style w:type="character" w:customStyle="1" w:styleId="RodapChar">
    <w:name w:val="Rodapé Char"/>
    <w:basedOn w:val="Fontepargpadro"/>
    <w:link w:val="Rodap"/>
    <w:uiPriority w:val="99"/>
    <w:rsid w:val="00A473C2"/>
    <w:rPr>
      <w:rFonts w:cs="Mangal"/>
      <w:szCs w:val="21"/>
    </w:rPr>
  </w:style>
  <w:style w:type="paragraph" w:styleId="SemEspaamento">
    <w:name w:val="No Spacing"/>
    <w:uiPriority w:val="1"/>
    <w:qFormat/>
    <w:rsid w:val="000E5BA0"/>
    <w:rPr>
      <w:rFonts w:asciiTheme="minorHAnsi" w:eastAsiaTheme="minorHAnsi" w:hAnsiTheme="minorHAnsi" w:cstheme="minorBidi"/>
      <w:kern w:val="0"/>
      <w:sz w:val="22"/>
      <w:szCs w:val="22"/>
      <w:lang w:eastAsia="en-US" w:bidi="ar-SA"/>
    </w:rPr>
  </w:style>
  <w:style w:type="character" w:customStyle="1" w:styleId="normaltextrun">
    <w:name w:val="normaltextrun"/>
    <w:basedOn w:val="Fontepargpadro"/>
    <w:qFormat/>
    <w:rsid w:val="008A14EB"/>
  </w:style>
  <w:style w:type="paragraph" w:styleId="PargrafodaLista">
    <w:name w:val="List Paragraph"/>
    <w:basedOn w:val="Normal"/>
    <w:qFormat/>
    <w:rsid w:val="008A14EB"/>
    <w:pPr>
      <w:ind w:left="852" w:hanging="427"/>
      <w:jc w:val="both"/>
    </w:pPr>
  </w:style>
  <w:style w:type="character" w:customStyle="1" w:styleId="Ttulo1Char">
    <w:name w:val="Título 1 Char"/>
    <w:basedOn w:val="Fontepargpadro"/>
    <w:link w:val="Ttulo1"/>
    <w:uiPriority w:val="9"/>
    <w:rsid w:val="00B335AB"/>
    <w:rPr>
      <w:b/>
      <w:bCs/>
    </w:rPr>
  </w:style>
  <w:style w:type="character" w:styleId="Hyperlink">
    <w:name w:val="Hyperlink"/>
    <w:basedOn w:val="Fontepargpadro"/>
    <w:uiPriority w:val="99"/>
    <w:unhideWhenUsed/>
    <w:rsid w:val="004B3244"/>
    <w:rPr>
      <w:color w:val="0000EE"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2321</Words>
  <Characters>12538</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Elizangila Dezincourt</dc:creator>
  <dc:description/>
  <cp:lastModifiedBy>rosimatos4@gmail.com</cp:lastModifiedBy>
  <cp:revision>3</cp:revision>
  <dcterms:created xsi:type="dcterms:W3CDTF">2026-09-10T12:26:00Z</dcterms:created>
  <dcterms:modified xsi:type="dcterms:W3CDTF">2026-09-10T12:27:00Z</dcterms:modified>
  <dc:language>pt-BR</dc:language>
</cp:coreProperties>
</file>